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8"/>
          <w:szCs w:val="28"/>
        </w:rPr>
        <w:id w:val="965313641"/>
        <w:docPartObj>
          <w:docPartGallery w:val="Custom Cover Pages"/>
          <w:docPartUnique/>
        </w:docPartObj>
      </w:sdtPr>
      <w:sdtEndPr>
        <w:rPr>
          <w:i/>
          <w:iCs/>
          <w:sz w:val="24"/>
          <w:szCs w:val="24"/>
        </w:rPr>
      </w:sdtEndPr>
      <w:sdtContent>
        <w:tbl>
          <w:tblPr>
            <w:tblStyle w:val="LayoutGrid"/>
            <w:tblW w:w="5000" w:type="pct"/>
            <w:tblLook w:val="04A0" w:firstRow="1" w:lastRow="0" w:firstColumn="1" w:lastColumn="0" w:noHBand="0" w:noVBand="1"/>
          </w:tblPr>
          <w:tblGrid>
            <w:gridCol w:w="4195"/>
            <w:gridCol w:w="6009"/>
          </w:tblGrid>
          <w:tr w:rsidR="00512638" w14:paraId="51E4DCD2" w14:textId="77777777" w:rsidTr="005C11CE">
            <w:trPr>
              <w:trHeight w:val="964"/>
            </w:trPr>
            <w:tc>
              <w:tcPr>
                <w:tcW w:w="4195" w:type="dxa"/>
              </w:tcPr>
              <w:p w14:paraId="2F1B58B5" w14:textId="3E6DFE62" w:rsidR="00512638" w:rsidRDefault="00512638" w:rsidP="005C11CE">
                <w:pPr>
                  <w:pStyle w:val="CoverDate"/>
                  <w:spacing w:before="20"/>
                </w:pPr>
                <w:r>
                  <w:rPr>
                    <w:noProof/>
                  </w:rPr>
                  <w:drawing>
                    <wp:inline distT="0" distB="0" distL="0" distR="0" wp14:anchorId="6F3A896A" wp14:editId="4C942CC3">
                      <wp:extent cx="1112400" cy="561600"/>
                      <wp:effectExtent l="0" t="0" r="0" b="0"/>
                      <wp:docPr id="213516157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896597" name="Picture 1"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2400" cy="561600"/>
                              </a:xfrm>
                              <a:prstGeom prst="rect">
                                <a:avLst/>
                              </a:prstGeom>
                            </pic:spPr>
                          </pic:pic>
                        </a:graphicData>
                      </a:graphic>
                    </wp:inline>
                  </w:drawing>
                </w:r>
              </w:p>
            </w:tc>
            <w:tc>
              <w:tcPr>
                <w:tcW w:w="6009" w:type="dxa"/>
              </w:tcPr>
              <w:p w14:paraId="4726E588" w14:textId="1DFBC3CE" w:rsidR="00512638" w:rsidRDefault="00512638" w:rsidP="005C11CE">
                <w:pPr>
                  <w:pStyle w:val="Title"/>
                  <w:spacing w:before="20"/>
                </w:pPr>
                <w:r>
                  <w:t>Briefing</w:t>
                </w:r>
              </w:p>
              <w:p w14:paraId="3A405AB6" w14:textId="14143CD5" w:rsidR="00512638" w:rsidRDefault="00512638" w:rsidP="00C81509">
                <w:pPr>
                  <w:pStyle w:val="CoverDate"/>
                  <w:spacing w:before="20"/>
                  <w:jc w:val="right"/>
                </w:pPr>
                <w:r>
                  <w:t xml:space="preserve">Published </w:t>
                </w:r>
                <w:sdt>
                  <w:sdtPr>
                    <w:id w:val="203991059"/>
                    <w:placeholder>
                      <w:docPart w:val="C992880AB3EA4EC4AD741688DC713A55"/>
                    </w:placeholder>
                    <w:date w:fullDate="2025-09-12T00:00:00Z">
                      <w:dateFormat w:val="MMMM d, yyyy"/>
                      <w:lid w:val="en-AU"/>
                      <w:storeMappedDataAs w:val="dateTime"/>
                      <w:calendar w:val="gregorian"/>
                    </w:date>
                  </w:sdtPr>
                  <w:sdtContent>
                    <w:r w:rsidR="0087156A">
                      <w:t>September 12, 2025</w:t>
                    </w:r>
                  </w:sdtContent>
                </w:sdt>
              </w:p>
            </w:tc>
          </w:tr>
        </w:tbl>
        <w:p w14:paraId="5D28899B" w14:textId="77777777" w:rsidR="00512638" w:rsidRPr="00157514" w:rsidRDefault="00512638" w:rsidP="6A1CA612">
          <w:pPr>
            <w:pStyle w:val="NormalSmall"/>
            <w:spacing w:after="0"/>
            <w:rPr>
              <w:sz w:val="6"/>
              <w:szCs w:val="6"/>
            </w:rPr>
          </w:pPr>
        </w:p>
        <w:p w14:paraId="47540067" w14:textId="0695B3A8" w:rsidR="00512638" w:rsidRPr="00157514" w:rsidRDefault="00512638" w:rsidP="00910CF7">
          <w:pPr>
            <w:pStyle w:val="NormalSmall"/>
            <w:spacing w:after="0"/>
            <w:rPr>
              <w:sz w:val="6"/>
              <w:szCs w:val="6"/>
            </w:rPr>
          </w:pPr>
          <w:r>
            <w:rPr>
              <w:noProof/>
            </w:rPr>
            <w:drawing>
              <wp:anchor distT="0" distB="0" distL="114300" distR="114300" simplePos="0" relativeHeight="251658240" behindDoc="1" locked="0" layoutInCell="1" allowOverlap="1" wp14:anchorId="7F8C5709" wp14:editId="59452473">
                <wp:simplePos x="0" y="0"/>
                <wp:positionH relativeFrom="page">
                  <wp:posOffset>0</wp:posOffset>
                </wp:positionH>
                <wp:positionV relativeFrom="page">
                  <wp:posOffset>0</wp:posOffset>
                </wp:positionV>
                <wp:extent cx="7581600" cy="3607200"/>
                <wp:effectExtent l="0" t="0" r="635" b="0"/>
                <wp:wrapNone/>
                <wp:docPr id="860412146"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746446" name="Picture 1" descr="A white background with black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1600" cy="3607200"/>
                        </a:xfrm>
                        <a:prstGeom prst="rect">
                          <a:avLst/>
                        </a:prstGeom>
                      </pic:spPr>
                    </pic:pic>
                  </a:graphicData>
                </a:graphic>
                <wp14:sizeRelH relativeFrom="page">
                  <wp14:pctWidth>0</wp14:pctWidth>
                </wp14:sizeRelH>
                <wp14:sizeRelV relativeFrom="page">
                  <wp14:pctHeight>0</wp14:pctHeight>
                </wp14:sizeRelV>
              </wp:anchor>
            </w:drawing>
          </w:r>
        </w:p>
        <w:sdt>
          <w:sdtPr>
            <w:rPr>
              <w:rFonts w:ascii="Calibri Light" w:hAnsi="Calibri Light"/>
              <w:b/>
              <w:color w:val="auto"/>
              <w:sz w:val="3276"/>
              <w:szCs w:val="3276"/>
              <w:lang w:val="en-US" w:eastAsia="ja-JP"/>
            </w:rPr>
            <w:alias w:val="Cover Footer"/>
            <w:tag w:val="Cover Footer"/>
            <w:id w:val="-1431811089"/>
            <w:placeholder>
              <w:docPart w:val="90E89FAA2EFB4503A3F68656751262A1"/>
            </w:placeholder>
            <w:docPartList>
              <w:docPartGallery w:val="Custom 3"/>
              <w:docPartCategory w:val="Cover Footers"/>
            </w:docPartList>
          </w:sdtPr>
          <w:sdtEndPr>
            <w:rPr>
              <w:rFonts w:asciiTheme="minorHAnsi" w:hAnsiTheme="minorHAnsi"/>
              <w:b w:val="0"/>
              <w:color w:val="262626" w:themeColor="text2"/>
              <w:sz w:val="24"/>
              <w:szCs w:val="20"/>
              <w:lang w:val="en-AU" w:eastAsia="en-US"/>
            </w:rPr>
          </w:sdtEndPr>
          <w:sdtContent>
            <w:tbl>
              <w:tblPr>
                <w:tblStyle w:val="LayoutGrid"/>
                <w:tblpPr w:leftFromText="181" w:rightFromText="181" w:vertAnchor="page" w:horzAnchor="page" w:tblpY="1815"/>
                <w:tblOverlap w:val="never"/>
                <w:tblW w:w="11910" w:type="dxa"/>
                <w:tblLook w:val="04A0" w:firstRow="1" w:lastRow="0" w:firstColumn="1" w:lastColumn="0" w:noHBand="0" w:noVBand="1"/>
              </w:tblPr>
              <w:tblGrid>
                <w:gridCol w:w="845"/>
                <w:gridCol w:w="10261"/>
                <w:gridCol w:w="804"/>
              </w:tblGrid>
              <w:tr w:rsidR="00512638" w14:paraId="23D70621" w14:textId="77777777" w:rsidTr="005C11CE">
                <w:trPr>
                  <w:trHeight w:hRule="exact" w:val="3798"/>
                </w:trPr>
                <w:tc>
                  <w:tcPr>
                    <w:tcW w:w="845" w:type="dxa"/>
                  </w:tcPr>
                  <w:p w14:paraId="762C4161" w14:textId="77777777" w:rsidR="00512638" w:rsidRDefault="00512638" w:rsidP="005C11CE">
                    <w:pPr>
                      <w:pStyle w:val="NoSpacing"/>
                    </w:pPr>
                  </w:p>
                </w:tc>
                <w:sdt>
                  <w:sdtPr>
                    <w:rPr>
                      <w:noProof/>
                    </w:rPr>
                    <w:alias w:val="5.99 Cm H x 18.1 Cm W"/>
                    <w:tag w:val="5.99 Cm H x 18.1 Cm W"/>
                    <w:id w:val="1558587458"/>
                    <w:picture/>
                  </w:sdtPr>
                  <w:sdtContent>
                    <w:tc>
                      <w:tcPr>
                        <w:tcW w:w="10261" w:type="dxa"/>
                      </w:tcPr>
                      <w:p w14:paraId="1AD52ACA" w14:textId="77777777" w:rsidR="00512638" w:rsidRDefault="00512638" w:rsidP="005C11CE">
                        <w:pPr>
                          <w:pStyle w:val="NoSpacing"/>
                        </w:pPr>
                        <w:r>
                          <w:rPr>
                            <w:noProof/>
                          </w:rPr>
                          <w:drawing>
                            <wp:inline distT="0" distB="0" distL="0" distR="0" wp14:anchorId="3A8C3C90" wp14:editId="6EF0A36E">
                              <wp:extent cx="6515735" cy="2258291"/>
                              <wp:effectExtent l="0" t="0" r="0" b="8890"/>
                              <wp:docPr id="1274273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7340" name="Picture 4"/>
                                      <pic:cNvPicPr>
                                        <a:picLocks noChangeAspect="1"/>
                                      </pic:cNvPicPr>
                                    </pic:nvPicPr>
                                    <pic:blipFill>
                                      <a:blip r:embed="rId13">
                                        <a:extLst>
                                          <a:ext uri="{28A0092B-C50C-407E-A947-70E740481C1C}">
                                            <a14:useLocalDpi xmlns:a14="http://schemas.microsoft.com/office/drawing/2010/main" val="0"/>
                                          </a:ext>
                                        </a:extLst>
                                      </a:blip>
                                      <a:srcRect t="26883" b="26883"/>
                                      <a:stretch>
                                        <a:fillRect/>
                                      </a:stretch>
                                    </pic:blipFill>
                                    <pic:spPr bwMode="auto">
                                      <a:xfrm>
                                        <a:off x="0" y="0"/>
                                        <a:ext cx="6515735" cy="2258291"/>
                                      </a:xfrm>
                                      <a:prstGeom prst="rect">
                                        <a:avLst/>
                                      </a:prstGeom>
                                      <a:ln>
                                        <a:noFill/>
                                      </a:ln>
                                      <a:extLst>
                                        <a:ext uri="{53640926-AAD7-44D8-BBD7-CCE9431645EC}">
                                          <a14:shadowObscured xmlns:a14="http://schemas.microsoft.com/office/drawing/2010/main"/>
                                        </a:ext>
                                      </a:extLst>
                                    </pic:spPr>
                                  </pic:pic>
                                </a:graphicData>
                              </a:graphic>
                            </wp:inline>
                          </w:drawing>
                        </w:r>
                      </w:p>
                    </w:tc>
                  </w:sdtContent>
                </w:sdt>
                <w:tc>
                  <w:tcPr>
                    <w:tcW w:w="804" w:type="dxa"/>
                  </w:tcPr>
                  <w:p w14:paraId="7ED7474B" w14:textId="77777777" w:rsidR="00512638" w:rsidRDefault="00512638" w:rsidP="005C11CE">
                    <w:pPr>
                      <w:pStyle w:val="NoSpacing"/>
                    </w:pPr>
                  </w:p>
                </w:tc>
              </w:tr>
            </w:tbl>
            <w:tbl>
              <w:tblPr>
                <w:tblStyle w:val="LayoutGrid"/>
                <w:tblpPr w:leftFromText="181" w:rightFromText="181" w:horzAnchor="margin" w:tblpYSpec="bottom"/>
                <w:tblOverlap w:val="never"/>
                <w:tblW w:w="5000" w:type="pct"/>
                <w:tblBorders>
                  <w:top w:val="single" w:sz="6" w:space="0" w:color="262626" w:themeColor="text2"/>
                </w:tblBorders>
                <w:tblLook w:val="04A0" w:firstRow="1" w:lastRow="0" w:firstColumn="1" w:lastColumn="0" w:noHBand="0" w:noVBand="1"/>
              </w:tblPr>
              <w:tblGrid>
                <w:gridCol w:w="7797"/>
                <w:gridCol w:w="2407"/>
              </w:tblGrid>
              <w:tr w:rsidR="00512638" w14:paraId="7C85878F" w14:textId="77777777" w:rsidTr="005C11CE">
                <w:trPr>
                  <w:trHeight w:val="346"/>
                </w:trPr>
                <w:tc>
                  <w:tcPr>
                    <w:tcW w:w="7797" w:type="dxa"/>
                    <w:vAlign w:val="bottom"/>
                  </w:tcPr>
                  <w:p w14:paraId="0B12D976" w14:textId="77777777" w:rsidR="00512638" w:rsidRPr="00B32BBC" w:rsidRDefault="00512638" w:rsidP="005C11CE">
                    <w:pPr>
                      <w:pStyle w:val="Footer"/>
                      <w:rPr>
                        <w:szCs w:val="16"/>
                      </w:rPr>
                    </w:pPr>
                    <w:r w:rsidRPr="00B32BBC">
                      <w:rPr>
                        <w:szCs w:val="16"/>
                      </w:rPr>
                      <w:t>impactglobalhealth.org</w:t>
                    </w:r>
                  </w:p>
                </w:tc>
                <w:tc>
                  <w:tcPr>
                    <w:tcW w:w="2407" w:type="dxa"/>
                    <w:vAlign w:val="bottom"/>
                  </w:tcPr>
                  <w:p w14:paraId="6D2D438E" w14:textId="77777777" w:rsidR="00512638" w:rsidRPr="009F44F6" w:rsidRDefault="00512638" w:rsidP="005C11CE">
                    <w:pPr>
                      <w:pStyle w:val="Footer"/>
                      <w:jc w:val="right"/>
                      <w:rPr>
                        <w:sz w:val="20"/>
                        <w:szCs w:val="20"/>
                      </w:rPr>
                    </w:pPr>
                  </w:p>
                </w:tc>
              </w:tr>
            </w:tbl>
            <w:p w14:paraId="29AE6539" w14:textId="77777777" w:rsidR="00512638" w:rsidRPr="003645C5" w:rsidRDefault="00000000" w:rsidP="00910CF7"/>
          </w:sdtContent>
        </w:sdt>
        <w:p w14:paraId="226E0151" w14:textId="30A90B1A" w:rsidR="00512638" w:rsidRDefault="00512638" w:rsidP="00910CF7">
          <w:pPr>
            <w:pStyle w:val="Heading1"/>
          </w:pPr>
          <w:r>
            <w:t xml:space="preserve">The ripple effect: how global health R&amp;D delivers for everyone </w:t>
          </w:r>
        </w:p>
        <w:p w14:paraId="71355072" w14:textId="12136059" w:rsidR="00512638" w:rsidRDefault="00512638" w:rsidP="00910CF7">
          <w:pPr>
            <w:pStyle w:val="Heading4"/>
          </w:pPr>
          <w:r>
            <w:t>Briefing for advocacy and communications partners</w:t>
          </w:r>
        </w:p>
        <w:tbl>
          <w:tblPr>
            <w:tblStyle w:val="LayoutGrid"/>
            <w:tblW w:w="5000" w:type="pct"/>
            <w:tblLook w:val="04A0" w:firstRow="1" w:lastRow="0" w:firstColumn="1" w:lastColumn="0" w:noHBand="0" w:noVBand="1"/>
          </w:tblPr>
          <w:tblGrid>
            <w:gridCol w:w="228"/>
            <w:gridCol w:w="9976"/>
          </w:tblGrid>
          <w:tr w:rsidR="00512638" w14:paraId="20BEF43D" w14:textId="77777777" w:rsidTr="005C11CE">
            <w:trPr>
              <w:trHeight w:val="397"/>
            </w:trPr>
            <w:tc>
              <w:tcPr>
                <w:tcW w:w="227" w:type="dxa"/>
              </w:tcPr>
              <w:p w14:paraId="255C2552" w14:textId="77777777" w:rsidR="00512638" w:rsidRDefault="00512638" w:rsidP="005C11CE">
                <w:pPr>
                  <w:pStyle w:val="CoverDate"/>
                  <w:spacing w:before="60"/>
                </w:pPr>
                <w:r>
                  <w:rPr>
                    <w:noProof/>
                  </w:rPr>
                  <mc:AlternateContent>
                    <mc:Choice Requires="wps">
                      <w:drawing>
                        <wp:inline distT="0" distB="0" distL="0" distR="0" wp14:anchorId="592FC63E" wp14:editId="18D5143D">
                          <wp:extent cx="79200" cy="79200"/>
                          <wp:effectExtent l="0" t="0" r="0" b="0"/>
                          <wp:docPr id="823744529" name="Rectangle 3"/>
                          <wp:cNvGraphicFramePr/>
                          <a:graphic xmlns:a="http://schemas.openxmlformats.org/drawingml/2006/main">
                            <a:graphicData uri="http://schemas.microsoft.com/office/word/2010/wordprocessingShape">
                              <wps:wsp>
                                <wps:cNvSpPr/>
                                <wps:spPr>
                                  <a:xfrm>
                                    <a:off x="0" y="0"/>
                                    <a:ext cx="79200" cy="792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479D11" id="Rectangle 3" o:spid="_x0000_s1026" style="width:6.25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" fillcolor="#fe7449 [3204]" stroked="f" strokeweight="1pt">
                          <w10:anchorlock/>
                        </v:rect>
                      </w:pict>
                    </mc:Fallback>
                  </mc:AlternateContent>
                </w:r>
              </w:p>
            </w:tc>
            <w:tc>
              <w:tcPr>
                <w:tcW w:w="9920" w:type="dxa"/>
                <w:vAlign w:val="center"/>
              </w:tcPr>
              <w:p w14:paraId="5B1070A9" w14:textId="7E7C9406" w:rsidR="00512638" w:rsidRPr="00F76321" w:rsidRDefault="00512638" w:rsidP="005C11CE">
                <w:pPr>
                  <w:pStyle w:val="CoverDate"/>
                  <w:rPr>
                    <w:b/>
                    <w:bCs/>
                  </w:rPr>
                </w:pPr>
                <w:r>
                  <w:rPr>
                    <w:b/>
                    <w:bCs/>
                  </w:rPr>
                  <w:t xml:space="preserve">Impact Global Health </w:t>
                </w:r>
              </w:p>
            </w:tc>
          </w:tr>
        </w:tbl>
        <w:p w14:paraId="58AC90C4" w14:textId="2CA47D24" w:rsidR="00512638" w:rsidRPr="00512638" w:rsidRDefault="00512638" w:rsidP="00910CF7">
          <w:pPr>
            <w:pStyle w:val="IntroLine"/>
            <w:rPr>
              <w:i/>
              <w:iCs/>
              <w:sz w:val="24"/>
              <w:szCs w:val="24"/>
            </w:rPr>
          </w:pPr>
          <w:r w:rsidRPr="00512638">
            <w:rPr>
              <w:i/>
              <w:iCs/>
              <w:sz w:val="24"/>
              <w:szCs w:val="24"/>
            </w:rPr>
            <w:t xml:space="preserve">Please note that the report will be published on September </w:t>
          </w:r>
          <w:r w:rsidR="0087156A">
            <w:rPr>
              <w:i/>
              <w:iCs/>
              <w:sz w:val="24"/>
              <w:szCs w:val="24"/>
            </w:rPr>
            <w:t>22</w:t>
          </w:r>
          <w:r w:rsidRPr="00512638">
            <w:rPr>
              <w:i/>
              <w:iCs/>
              <w:sz w:val="24"/>
              <w:szCs w:val="24"/>
            </w:rPr>
            <w:t xml:space="preserve">, </w:t>
          </w:r>
          <w:proofErr w:type="gramStart"/>
          <w:r w:rsidRPr="00512638">
            <w:rPr>
              <w:i/>
              <w:iCs/>
              <w:sz w:val="24"/>
              <w:szCs w:val="24"/>
            </w:rPr>
            <w:t>2025</w:t>
          </w:r>
          <w:proofErr w:type="gramEnd"/>
          <w:r w:rsidRPr="00512638">
            <w:rPr>
              <w:i/>
              <w:iCs/>
              <w:sz w:val="24"/>
              <w:szCs w:val="24"/>
            </w:rPr>
            <w:t xml:space="preserve"> and is under embargo until then. </w:t>
          </w:r>
          <w:r w:rsidR="0087156A">
            <w:rPr>
              <w:i/>
              <w:iCs/>
              <w:sz w:val="24"/>
              <w:szCs w:val="24"/>
            </w:rPr>
            <w:t>The URL will not be live until then.</w:t>
          </w:r>
        </w:p>
      </w:sdtContent>
    </w:sdt>
    <w:p w14:paraId="6620B63C" w14:textId="77777777" w:rsidR="00512638" w:rsidRDefault="00512638" w:rsidP="00512638">
      <w:pPr>
        <w:pStyle w:val="Heading1"/>
      </w:pPr>
      <w:bookmarkStart w:id="0" w:name="_Toc162014394"/>
    </w:p>
    <w:p w14:paraId="694F01D9" w14:textId="34EF9480" w:rsidR="00512638" w:rsidRDefault="00512638" w:rsidP="00512638">
      <w:pPr>
        <w:pStyle w:val="Heading1"/>
      </w:pPr>
      <w:r>
        <w:t>What is this report about?</w:t>
      </w:r>
    </w:p>
    <w:p w14:paraId="1706BDFF" w14:textId="77777777" w:rsidR="00512638" w:rsidRDefault="00512638" w:rsidP="00512638">
      <w:pPr>
        <w:rPr>
          <w:lang w:eastAsia="fr-FR"/>
        </w:rPr>
      </w:pPr>
      <w:r w:rsidRPr="001858DD">
        <w:rPr>
          <w:lang w:eastAsia="fr-FR"/>
        </w:rPr>
        <w:t>Global health R&amp;D delivers extraordinary returns</w:t>
      </w:r>
      <w:r>
        <w:rPr>
          <w:lang w:eastAsia="fr-FR"/>
        </w:rPr>
        <w:t xml:space="preserve"> </w:t>
      </w:r>
      <w:r w:rsidRPr="001858DD">
        <w:rPr>
          <w:lang w:eastAsia="fr-FR"/>
        </w:rPr>
        <w:t>for everyone</w:t>
      </w:r>
      <w:r>
        <w:rPr>
          <w:lang w:eastAsia="fr-FR"/>
        </w:rPr>
        <w:t xml:space="preserve">: saving lives, strengthening economics and accelerating scientific progress. This report builds on </w:t>
      </w:r>
      <w:r w:rsidRPr="001858DD">
        <w:rPr>
          <w:lang w:eastAsia="fr-FR"/>
        </w:rPr>
        <w:t xml:space="preserve">our </w:t>
      </w:r>
      <w:hyperlink r:id="rId14" w:history="1">
        <w:r w:rsidRPr="00BD795E">
          <w:rPr>
            <w:rStyle w:val="Hyperlink"/>
            <w:sz w:val="24"/>
            <w:lang w:eastAsia="fr-FR"/>
          </w:rPr>
          <w:t>May 2024 findings</w:t>
        </w:r>
      </w:hyperlink>
      <w:r w:rsidRPr="001858DD">
        <w:rPr>
          <w:lang w:eastAsia="fr-FR"/>
        </w:rPr>
        <w:t xml:space="preserve"> showing </w:t>
      </w:r>
      <w:r>
        <w:rPr>
          <w:lang w:eastAsia="fr-FR"/>
        </w:rPr>
        <w:t>that</w:t>
      </w:r>
      <w:r w:rsidRPr="001858DD">
        <w:rPr>
          <w:lang w:eastAsia="fr-FR"/>
        </w:rPr>
        <w:t xml:space="preserve"> every $1 invested in neglected disease R&amp;D</w:t>
      </w:r>
      <w:r>
        <w:rPr>
          <w:lang w:eastAsia="fr-FR"/>
        </w:rPr>
        <w:t xml:space="preserve"> generates $405 in societal return, and dives deeper into the investment case for high-income countries (HICs).</w:t>
      </w:r>
    </w:p>
    <w:p w14:paraId="78B3A325" w14:textId="77777777" w:rsidR="00512638" w:rsidRDefault="00512638" w:rsidP="00512638">
      <w:pPr>
        <w:rPr>
          <w:lang w:eastAsia="fr-FR"/>
        </w:rPr>
      </w:pPr>
      <w:r>
        <w:rPr>
          <w:lang w:eastAsia="fr-FR"/>
        </w:rPr>
        <w:t>We</w:t>
      </w:r>
      <w:r w:rsidRPr="49BE3398">
        <w:rPr>
          <w:lang w:eastAsia="fr-FR"/>
        </w:rPr>
        <w:t xml:space="preserve"> show how smart, sustained investments in global health R&amp;D create returns that are truly global – delivering health and economic progress for HICs. We examine how much government funding from HICs has gone to global health R&amp;D, how much of it stays within HICs, and the macroeconomic and scientific gains it leads to. We explore the link between R&amp;D and real-world impact, spotlighting case studies that show how innovations developed for LMICs have gone on to help HIC populations, proving that smart, sustained investment pays dividends globally and locally.</w:t>
      </w:r>
    </w:p>
    <w:p w14:paraId="02EE1B2A" w14:textId="77777777" w:rsidR="00512638" w:rsidRDefault="00512638" w:rsidP="00512638">
      <w:pPr>
        <w:pStyle w:val="Heading1"/>
      </w:pPr>
      <w:r>
        <w:lastRenderedPageBreak/>
        <w:t>What new data is available?</w:t>
      </w:r>
    </w:p>
    <w:p w14:paraId="0394DE39" w14:textId="77777777" w:rsidR="00512638" w:rsidRDefault="00512638" w:rsidP="00512638">
      <w:pPr>
        <w:rPr>
          <w:lang w:eastAsia="fr-FR"/>
        </w:rPr>
      </w:pPr>
      <w:r>
        <w:rPr>
          <w:lang w:eastAsia="fr-FR"/>
        </w:rPr>
        <w:t xml:space="preserve">We have calculated </w:t>
      </w:r>
    </w:p>
    <w:p w14:paraId="011DDA86" w14:textId="77777777" w:rsidR="00512638" w:rsidRDefault="00512638" w:rsidP="00512638">
      <w:pPr>
        <w:pStyle w:val="ListParagraph"/>
        <w:numPr>
          <w:ilvl w:val="0"/>
          <w:numId w:val="15"/>
        </w:numPr>
        <w:rPr>
          <w:lang w:eastAsia="fr-FR"/>
        </w:rPr>
      </w:pPr>
      <w:r>
        <w:rPr>
          <w:lang w:eastAsia="fr-FR"/>
        </w:rPr>
        <w:t xml:space="preserve">the total investment each HIC has made in global health R&amp;D between 2007 and 2023 </w:t>
      </w:r>
    </w:p>
    <w:p w14:paraId="7154F86C" w14:textId="77777777" w:rsidR="00512638" w:rsidRDefault="00512638" w:rsidP="00512638">
      <w:pPr>
        <w:pStyle w:val="ListParagraph"/>
        <w:numPr>
          <w:ilvl w:val="0"/>
          <w:numId w:val="15"/>
        </w:numPr>
        <w:rPr>
          <w:lang w:eastAsia="fr-FR"/>
        </w:rPr>
      </w:pPr>
      <w:r>
        <w:rPr>
          <w:lang w:eastAsia="fr-FR"/>
        </w:rPr>
        <w:t>how much of that investment remained within high-income countries</w:t>
      </w:r>
    </w:p>
    <w:p w14:paraId="63CB2931" w14:textId="77777777" w:rsidR="00512638" w:rsidRDefault="00512638" w:rsidP="00512638">
      <w:pPr>
        <w:pStyle w:val="ListParagraph"/>
        <w:numPr>
          <w:ilvl w:val="0"/>
          <w:numId w:val="15"/>
        </w:numPr>
        <w:rPr>
          <w:lang w:eastAsia="fr-FR"/>
        </w:rPr>
      </w:pPr>
      <w:r>
        <w:rPr>
          <w:lang w:eastAsia="fr-FR"/>
        </w:rPr>
        <w:t>how much of that investment remained within the original funding country</w:t>
      </w:r>
    </w:p>
    <w:p w14:paraId="03F8391C" w14:textId="77777777" w:rsidR="00512638" w:rsidRDefault="00512638" w:rsidP="00512638">
      <w:pPr>
        <w:pStyle w:val="ListParagraph"/>
        <w:numPr>
          <w:ilvl w:val="0"/>
          <w:numId w:val="15"/>
        </w:numPr>
        <w:rPr>
          <w:lang w:eastAsia="fr-FR"/>
        </w:rPr>
      </w:pPr>
      <w:r>
        <w:rPr>
          <w:lang w:eastAsia="fr-FR"/>
        </w:rPr>
        <w:t>how much each HIC country received in investment from other HICs</w:t>
      </w:r>
    </w:p>
    <w:p w14:paraId="64B3A7C2" w14:textId="77777777" w:rsidR="00512638" w:rsidRDefault="00512638" w:rsidP="00512638">
      <w:pPr>
        <w:pStyle w:val="ListParagraph"/>
        <w:numPr>
          <w:ilvl w:val="0"/>
          <w:numId w:val="15"/>
        </w:numPr>
        <w:rPr>
          <w:lang w:eastAsia="fr-FR"/>
        </w:rPr>
      </w:pPr>
      <w:r>
        <w:rPr>
          <w:lang w:eastAsia="fr-FR"/>
        </w:rPr>
        <w:t>the amount of economic growth within that country driven by this investment</w:t>
      </w:r>
    </w:p>
    <w:p w14:paraId="5B37AD58" w14:textId="77777777" w:rsidR="00512638" w:rsidRDefault="00512638" w:rsidP="00512638">
      <w:pPr>
        <w:pStyle w:val="ListParagraph"/>
        <w:numPr>
          <w:ilvl w:val="0"/>
          <w:numId w:val="15"/>
        </w:numPr>
        <w:rPr>
          <w:lang w:eastAsia="fr-FR"/>
        </w:rPr>
      </w:pPr>
      <w:r>
        <w:rPr>
          <w:lang w:eastAsia="fr-FR"/>
        </w:rPr>
        <w:t>the jobs generated</w:t>
      </w:r>
    </w:p>
    <w:p w14:paraId="0201EA14" w14:textId="77777777" w:rsidR="00512638" w:rsidRDefault="00512638" w:rsidP="00512638">
      <w:pPr>
        <w:pStyle w:val="ListParagraph"/>
        <w:numPr>
          <w:ilvl w:val="0"/>
          <w:numId w:val="15"/>
        </w:numPr>
        <w:rPr>
          <w:lang w:eastAsia="fr-FR"/>
        </w:rPr>
      </w:pPr>
      <w:r>
        <w:rPr>
          <w:lang w:eastAsia="fr-FR"/>
        </w:rPr>
        <w:t>the patents filed</w:t>
      </w:r>
    </w:p>
    <w:p w14:paraId="1E7DC454" w14:textId="77777777" w:rsidR="00512638" w:rsidRDefault="00512638" w:rsidP="00512638">
      <w:pPr>
        <w:pStyle w:val="ListParagraph"/>
        <w:numPr>
          <w:ilvl w:val="0"/>
          <w:numId w:val="15"/>
        </w:numPr>
        <w:rPr>
          <w:lang w:eastAsia="fr-FR"/>
        </w:rPr>
      </w:pPr>
      <w:r>
        <w:rPr>
          <w:lang w:eastAsia="fr-FR"/>
        </w:rPr>
        <w:t>and the short- and long-term private sector investment catalysed by the public funding*</w:t>
      </w:r>
    </w:p>
    <w:p w14:paraId="59E193CC" w14:textId="77777777" w:rsidR="00512638" w:rsidRPr="00295DBA" w:rsidRDefault="00512638" w:rsidP="00512638">
      <w:pPr>
        <w:rPr>
          <w:i/>
          <w:iCs/>
          <w:sz w:val="16"/>
          <w:szCs w:val="16"/>
          <w:lang w:eastAsia="fr-FR"/>
        </w:rPr>
      </w:pPr>
      <w:r w:rsidRPr="00295DBA">
        <w:rPr>
          <w:i/>
          <w:iCs/>
          <w:sz w:val="16"/>
          <w:szCs w:val="16"/>
          <w:lang w:eastAsia="fr-FR"/>
        </w:rPr>
        <w:t>*short-term is typically within a year, and long-term over a decade</w:t>
      </w:r>
    </w:p>
    <w:p w14:paraId="3DEFDC51" w14:textId="77777777" w:rsidR="00512638" w:rsidRDefault="00512638" w:rsidP="00512638">
      <w:r>
        <w:t xml:space="preserve">All the data is available in an interactive map hosted on the digital report website at </w:t>
      </w:r>
      <w:hyperlink r:id="rId15" w:history="1">
        <w:r w:rsidRPr="00894F7B">
          <w:rPr>
            <w:rStyle w:val="Hyperlink"/>
            <w:sz w:val="24"/>
          </w:rPr>
          <w:t>https://www.impactglobalhealth.org/insights/report-library/ripple-effect</w:t>
        </w:r>
      </w:hyperlink>
    </w:p>
    <w:p w14:paraId="58AB5FE7" w14:textId="77777777" w:rsidR="00512638" w:rsidRDefault="00512638" w:rsidP="00512638">
      <w:bookmarkStart w:id="1" w:name="_Toc204867036"/>
      <w:bookmarkStart w:id="2" w:name="_Toc1445397112"/>
      <w:bookmarkStart w:id="3" w:name="_Toc206649261"/>
      <w:bookmarkStart w:id="4" w:name="_Toc206684174"/>
      <w:bookmarkStart w:id="5" w:name="_Toc179987886"/>
      <w:bookmarkStart w:id="6" w:name="_Hlk207288027"/>
      <w:r>
        <w:t xml:space="preserve">You can view the total investment figures </w:t>
      </w:r>
      <w:proofErr w:type="gramStart"/>
      <w:r>
        <w:t>at a glance</w:t>
      </w:r>
      <w:proofErr w:type="gramEnd"/>
      <w:r>
        <w:t xml:space="preserve"> as you scroll across the globe, you can open a fly-out table to see the full breakdown of investment listed by country, and you can click on each country within that table for the economic growth numbers per country. </w:t>
      </w:r>
    </w:p>
    <w:p w14:paraId="418AFA9B" w14:textId="79B04594" w:rsidR="00512638" w:rsidRDefault="00512638" w:rsidP="00512638">
      <w:r>
        <w:t xml:space="preserve">Each country has its own </w:t>
      </w:r>
      <w:proofErr w:type="gramStart"/>
      <w:r>
        <w:t>URL</w:t>
      </w:r>
      <w:proofErr w:type="gramEnd"/>
      <w:r>
        <w:t xml:space="preserve"> so it is easy to share a country-level view with specific audiences. For example, this is the United States </w:t>
      </w:r>
      <w:hyperlink r:id="rId16" w:history="1">
        <w:r w:rsidRPr="00894F7B">
          <w:rPr>
            <w:rStyle w:val="Hyperlink"/>
            <w:sz w:val="24"/>
          </w:rPr>
          <w:t>https://www.impactglobalhealth.org/insights/report-library/ripple-effect?map=true&amp;country=USA</w:t>
        </w:r>
      </w:hyperlink>
    </w:p>
    <w:p w14:paraId="0BBCF669" w14:textId="77777777" w:rsidR="00512638" w:rsidRDefault="00512638" w:rsidP="00512638">
      <w:pPr>
        <w:pStyle w:val="Heading1"/>
      </w:pPr>
      <w:r>
        <w:t>What are the key messages</w:t>
      </w:r>
      <w:bookmarkEnd w:id="1"/>
      <w:bookmarkEnd w:id="2"/>
      <w:bookmarkEnd w:id="3"/>
      <w:bookmarkEnd w:id="4"/>
      <w:r>
        <w:t>?</w:t>
      </w:r>
    </w:p>
    <w:p w14:paraId="6B45D569" w14:textId="77777777" w:rsidR="00512638" w:rsidRPr="00BD795E" w:rsidRDefault="00512638" w:rsidP="00512638">
      <w:pPr>
        <w:rPr>
          <w:rStyle w:val="Strong"/>
          <w:color w:val="000000"/>
        </w:rPr>
      </w:pPr>
      <w:r w:rsidRPr="00BD795E">
        <w:rPr>
          <w:rStyle w:val="Strong"/>
          <w:color w:val="000000"/>
        </w:rPr>
        <w:t xml:space="preserve">1. </w:t>
      </w:r>
      <w:r>
        <w:rPr>
          <w:rStyle w:val="Strong"/>
          <w:color w:val="000000"/>
        </w:rPr>
        <w:t>Investing in g</w:t>
      </w:r>
      <w:r w:rsidRPr="00BD795E">
        <w:rPr>
          <w:rStyle w:val="Strong"/>
          <w:color w:val="000000"/>
        </w:rPr>
        <w:t>lobal health R&amp;D delivers extraordinary economic returns while advancing health equity</w:t>
      </w:r>
    </w:p>
    <w:p w14:paraId="711910FB" w14:textId="77777777" w:rsidR="00512638" w:rsidRDefault="00512638" w:rsidP="00512638">
      <w:pPr>
        <w:rPr>
          <w:lang w:val="en-GB"/>
        </w:rPr>
      </w:pPr>
      <w:r w:rsidRPr="000314C5">
        <w:rPr>
          <w:rFonts w:eastAsia="Times New Roman"/>
          <w:lang w:val="en-GB" w:eastAsia="en-GB"/>
        </w:rPr>
        <w:t xml:space="preserve">Investing in global health R&amp;D generates remarkable multiplier effects: </w:t>
      </w:r>
      <w:r w:rsidRPr="00F000F8">
        <w:rPr>
          <w:rFonts w:eastAsia="Times New Roman"/>
          <w:lang w:val="en-GB" w:eastAsia="en-GB"/>
        </w:rPr>
        <w:t>$</w:t>
      </w:r>
      <w:r>
        <w:rPr>
          <w:rFonts w:eastAsia="Times New Roman"/>
          <w:lang w:val="en-GB" w:eastAsia="en-GB"/>
        </w:rPr>
        <w:t>71</w:t>
      </w:r>
      <w:r w:rsidRPr="000314C5">
        <w:rPr>
          <w:rFonts w:eastAsia="Times New Roman"/>
          <w:lang w:val="en-GB" w:eastAsia="en-GB"/>
        </w:rPr>
        <w:t xml:space="preserve"> billion in </w:t>
      </w:r>
      <w:r>
        <w:rPr>
          <w:rFonts w:eastAsia="Times New Roman"/>
          <w:lang w:val="en-GB" w:eastAsia="en-GB"/>
        </w:rPr>
        <w:t>high-income country (</w:t>
      </w:r>
      <w:r w:rsidRPr="000314C5">
        <w:rPr>
          <w:rFonts w:eastAsia="Times New Roman"/>
          <w:lang w:val="en-GB" w:eastAsia="en-GB"/>
        </w:rPr>
        <w:t>HIC</w:t>
      </w:r>
      <w:r>
        <w:rPr>
          <w:rFonts w:eastAsia="Times New Roman"/>
          <w:lang w:val="en-GB" w:eastAsia="en-GB"/>
        </w:rPr>
        <w:t>)</w:t>
      </w:r>
      <w:r w:rsidRPr="000314C5">
        <w:rPr>
          <w:rFonts w:eastAsia="Times New Roman"/>
          <w:lang w:val="en-GB" w:eastAsia="en-GB"/>
        </w:rPr>
        <w:t xml:space="preserve"> government funding</w:t>
      </w:r>
      <w:r>
        <w:rPr>
          <w:rFonts w:eastAsia="Times New Roman"/>
          <w:lang w:val="en-GB" w:eastAsia="en-GB"/>
        </w:rPr>
        <w:t xml:space="preserve"> from 2007-2023</w:t>
      </w:r>
      <w:r w:rsidRPr="000314C5">
        <w:rPr>
          <w:rFonts w:eastAsia="Times New Roman"/>
          <w:lang w:val="en-GB" w:eastAsia="en-GB"/>
        </w:rPr>
        <w:t xml:space="preserve"> has catalysed $511 billion in GDP growth, created 643,000 jobs, and sparked 20,000 patents. </w:t>
      </w:r>
      <w:r w:rsidRPr="00595D5D">
        <w:rPr>
          <w:rFonts w:eastAsia="Times New Roman"/>
          <w:lang w:eastAsia="en-GB"/>
        </w:rPr>
        <w:t>Whilst 90% of this funding has been concentrated in HIC institutions, the investments have delivered life-saving innovations that work across borders.</w:t>
      </w:r>
      <w:r>
        <w:rPr>
          <w:rFonts w:eastAsia="Times New Roman"/>
          <w:lang w:eastAsia="en-GB"/>
        </w:rPr>
        <w:t xml:space="preserve"> </w:t>
      </w:r>
      <w:r w:rsidRPr="000314C5">
        <w:rPr>
          <w:rFonts w:eastAsia="Times New Roman"/>
          <w:lang w:val="en-GB" w:eastAsia="en-GB"/>
        </w:rPr>
        <w:t>Yet</w:t>
      </w:r>
      <w:r>
        <w:rPr>
          <w:rFonts w:eastAsia="Times New Roman"/>
          <w:lang w:val="en-GB" w:eastAsia="en-GB"/>
        </w:rPr>
        <w:t>,</w:t>
      </w:r>
      <w:r w:rsidRPr="000314C5">
        <w:rPr>
          <w:rFonts w:eastAsia="Times New Roman"/>
          <w:lang w:val="en-GB" w:eastAsia="en-GB"/>
        </w:rPr>
        <w:t xml:space="preserve"> in the current geopolitical climate, traditional funders face pressure to reduce these investments. Scaling back now would not only jeopardise progress in saving lives globally</w:t>
      </w:r>
      <w:r>
        <w:rPr>
          <w:rFonts w:eastAsia="Times New Roman"/>
          <w:lang w:val="en-GB" w:eastAsia="en-GB"/>
        </w:rPr>
        <w:t>,</w:t>
      </w:r>
      <w:r w:rsidRPr="000314C5">
        <w:rPr>
          <w:rFonts w:eastAsia="Times New Roman"/>
          <w:lang w:val="en-GB" w:eastAsia="en-GB"/>
        </w:rPr>
        <w:t xml:space="preserve"> but it would also forfeit one of the most efficient drivers of domestic innovation and economic growth.</w:t>
      </w:r>
    </w:p>
    <w:p w14:paraId="69AD667E" w14:textId="77777777" w:rsidR="00512638" w:rsidRPr="00206958" w:rsidRDefault="00512638" w:rsidP="00512638">
      <w:pPr>
        <w:rPr>
          <w:rFonts w:eastAsia="Times New Roman"/>
          <w:lang w:val="en-GB" w:eastAsia="en-GB"/>
        </w:rPr>
      </w:pPr>
      <w:r>
        <w:rPr>
          <w:rStyle w:val="Strong"/>
          <w:color w:val="000000"/>
        </w:rPr>
        <w:t xml:space="preserve"> 2. Innovations cross borders - with dual benefits for LMICs and HICs </w:t>
      </w:r>
    </w:p>
    <w:p w14:paraId="3C41CC9C" w14:textId="77777777" w:rsidR="00512638" w:rsidRDefault="00512638" w:rsidP="00512638">
      <w:r w:rsidRPr="125714FF">
        <w:rPr>
          <w:rFonts w:eastAsia="Arial" w:cs="Arial"/>
        </w:rPr>
        <w:t>We</w:t>
      </w:r>
      <w:r>
        <w:rPr>
          <w:rFonts w:eastAsia="Arial" w:cs="Arial"/>
        </w:rPr>
        <w:t>’</w:t>
      </w:r>
      <w:r w:rsidRPr="125714FF">
        <w:rPr>
          <w:rFonts w:eastAsia="Arial" w:cs="Arial"/>
        </w:rPr>
        <w:t>ve identified at least 2</w:t>
      </w:r>
      <w:r>
        <w:rPr>
          <w:rFonts w:eastAsia="Arial" w:cs="Arial"/>
        </w:rPr>
        <w:t>2</w:t>
      </w:r>
      <w:r w:rsidRPr="125714FF">
        <w:rPr>
          <w:rFonts w:eastAsia="Arial" w:cs="Arial"/>
        </w:rPr>
        <w:t xml:space="preserve"> </w:t>
      </w:r>
      <w:r>
        <w:rPr>
          <w:rFonts w:eastAsia="Arial" w:cs="Arial"/>
        </w:rPr>
        <w:t xml:space="preserve">health </w:t>
      </w:r>
      <w:r w:rsidRPr="125714FF">
        <w:rPr>
          <w:rFonts w:eastAsia="Arial" w:cs="Arial"/>
        </w:rPr>
        <w:t>innovations</w:t>
      </w:r>
      <w:r>
        <w:rPr>
          <w:rFonts w:eastAsia="Arial" w:cs="Arial"/>
        </w:rPr>
        <w:t xml:space="preserve"> </w:t>
      </w:r>
      <w:r w:rsidRPr="125714FF">
        <w:rPr>
          <w:rFonts w:eastAsia="Arial" w:cs="Arial"/>
        </w:rPr>
        <w:t xml:space="preserve">originally developed for use in </w:t>
      </w:r>
      <w:r>
        <w:rPr>
          <w:rFonts w:eastAsia="Arial" w:cs="Arial"/>
        </w:rPr>
        <w:t>low- and middle-income countries (</w:t>
      </w:r>
      <w:r w:rsidRPr="125714FF">
        <w:rPr>
          <w:rFonts w:eastAsia="Arial" w:cs="Arial"/>
        </w:rPr>
        <w:t>LMICs</w:t>
      </w:r>
      <w:r>
        <w:rPr>
          <w:rFonts w:eastAsia="Arial" w:cs="Arial"/>
        </w:rPr>
        <w:t>)</w:t>
      </w:r>
      <w:r w:rsidRPr="125714FF">
        <w:rPr>
          <w:rFonts w:eastAsia="Arial" w:cs="Arial"/>
        </w:rPr>
        <w:t xml:space="preserve"> </w:t>
      </w:r>
      <w:r w:rsidRPr="161C53D2">
        <w:rPr>
          <w:rFonts w:eastAsia="Arial" w:cs="Arial"/>
        </w:rPr>
        <w:t xml:space="preserve">that have </w:t>
      </w:r>
      <w:r>
        <w:rPr>
          <w:rFonts w:eastAsia="Arial" w:cs="Arial"/>
        </w:rPr>
        <w:t xml:space="preserve">delivered unexpected </w:t>
      </w:r>
      <w:r w:rsidRPr="125714FF">
        <w:rPr>
          <w:rFonts w:eastAsia="Arial" w:cs="Arial"/>
        </w:rPr>
        <w:t>benefit</w:t>
      </w:r>
      <w:r>
        <w:rPr>
          <w:rFonts w:eastAsia="Arial" w:cs="Arial"/>
        </w:rPr>
        <w:t>s to</w:t>
      </w:r>
      <w:r w:rsidRPr="125714FF">
        <w:rPr>
          <w:rFonts w:eastAsia="Arial" w:cs="Arial"/>
        </w:rPr>
        <w:t xml:space="preserve"> HICs</w:t>
      </w:r>
      <w:r>
        <w:rPr>
          <w:rFonts w:eastAsia="Arial" w:cs="Arial"/>
        </w:rPr>
        <w:t xml:space="preserve">. These </w:t>
      </w:r>
      <w:r w:rsidRPr="125714FF">
        <w:rPr>
          <w:rFonts w:eastAsia="Arial" w:cs="Arial"/>
        </w:rPr>
        <w:t>includ</w:t>
      </w:r>
      <w:r>
        <w:rPr>
          <w:rFonts w:eastAsia="Arial" w:cs="Arial"/>
        </w:rPr>
        <w:t>e</w:t>
      </w:r>
      <w:r w:rsidRPr="125714FF">
        <w:rPr>
          <w:rFonts w:eastAsia="Arial" w:cs="Arial"/>
        </w:rPr>
        <w:t xml:space="preserve"> vaccines, diagnostics, delivery platforms, and treatments. </w:t>
      </w:r>
      <w:r>
        <w:rPr>
          <w:rFonts w:eastAsia="Arial" w:cs="Arial"/>
        </w:rPr>
        <w:t>T</w:t>
      </w:r>
      <w:r w:rsidRPr="00DE378B">
        <w:rPr>
          <w:rFonts w:eastAsia="Arial" w:cs="Arial"/>
        </w:rPr>
        <w:t>he</w:t>
      </w:r>
      <w:r w:rsidRPr="125714FF">
        <w:rPr>
          <w:rFonts w:eastAsia="Arial" w:cs="Arial"/>
        </w:rPr>
        <w:t xml:space="preserve"> AS01 adjuvant developed by GSK</w:t>
      </w:r>
      <w:r>
        <w:rPr>
          <w:rFonts w:eastAsia="Arial" w:cs="Arial"/>
        </w:rPr>
        <w:t>, for example,</w:t>
      </w:r>
      <w:r w:rsidRPr="125714FF">
        <w:rPr>
          <w:rFonts w:eastAsia="Arial" w:cs="Arial"/>
        </w:rPr>
        <w:t xml:space="preserve"> was initially created for the </w:t>
      </w:r>
      <w:proofErr w:type="gramStart"/>
      <w:r w:rsidRPr="125714FF">
        <w:rPr>
          <w:rFonts w:eastAsia="Arial" w:cs="Arial"/>
        </w:rPr>
        <w:t>RTS,S</w:t>
      </w:r>
      <w:proofErr w:type="gramEnd"/>
      <w:r w:rsidRPr="125714FF">
        <w:rPr>
          <w:rFonts w:eastAsia="Arial" w:cs="Arial"/>
        </w:rPr>
        <w:t xml:space="preserve"> malaria vaccine, </w:t>
      </w:r>
      <w:r>
        <w:rPr>
          <w:rFonts w:eastAsia="Arial" w:cs="Arial"/>
        </w:rPr>
        <w:t>but</w:t>
      </w:r>
      <w:r w:rsidRPr="00DE378B">
        <w:rPr>
          <w:rFonts w:eastAsia="Arial" w:cs="Arial"/>
        </w:rPr>
        <w:t xml:space="preserve"> </w:t>
      </w:r>
      <w:r w:rsidRPr="125714FF">
        <w:rPr>
          <w:rFonts w:eastAsia="Arial" w:cs="Arial"/>
        </w:rPr>
        <w:t xml:space="preserve">has </w:t>
      </w:r>
      <w:r>
        <w:rPr>
          <w:rFonts w:eastAsia="Arial" w:cs="Arial"/>
        </w:rPr>
        <w:t>proved</w:t>
      </w:r>
      <w:r w:rsidRPr="125714FF">
        <w:rPr>
          <w:rFonts w:eastAsia="Arial" w:cs="Arial"/>
        </w:rPr>
        <w:t xml:space="preserve"> pivotal in the development of the Shingrix and RSV vaccines, which are now widely administered in HICs. </w:t>
      </w:r>
      <w:r w:rsidRPr="125714FF">
        <w:rPr>
          <w:rFonts w:eastAsia="Arial" w:cs="Arial"/>
        </w:rPr>
        <w:lastRenderedPageBreak/>
        <w:t xml:space="preserve">AS01 is also currently being investigated for use in new tuberculosis vaccines, including M72, a potential game-changer in the fight against antimicrobial resistance. </w:t>
      </w:r>
    </w:p>
    <w:p w14:paraId="43535889" w14:textId="77777777" w:rsidR="00512638" w:rsidRPr="00206958" w:rsidRDefault="00512638" w:rsidP="00512638">
      <w:pPr>
        <w:rPr>
          <w:rStyle w:val="Strong"/>
          <w:b w:val="0"/>
        </w:rPr>
      </w:pPr>
      <w:r w:rsidRPr="390FD4DE">
        <w:rPr>
          <w:rStyle w:val="Strong"/>
          <w:color w:val="000000" w:themeColor="text1"/>
        </w:rPr>
        <w:t>3. Global health R&amp;D is a pillar of national security and builds pandemic response capacity</w:t>
      </w:r>
    </w:p>
    <w:p w14:paraId="6F784DC4" w14:textId="77777777" w:rsidR="00512638" w:rsidRPr="00512638" w:rsidRDefault="00512638" w:rsidP="00512638">
      <w:pPr>
        <w:rPr>
          <w:b/>
          <w:bCs/>
        </w:rPr>
      </w:pPr>
      <w:r w:rsidRPr="00512638">
        <w:rPr>
          <w:rStyle w:val="Strong"/>
          <w:b w:val="0"/>
          <w:bCs w:val="0"/>
        </w:rPr>
        <w:t xml:space="preserve">COVID-19 validated decades of investment in global health research. Platforms developed for malaria (ChAdOx1), TB (GeneXpert), and the </w:t>
      </w:r>
      <w:proofErr w:type="spellStart"/>
      <w:r w:rsidRPr="00512638">
        <w:rPr>
          <w:rStyle w:val="Strong"/>
          <w:b w:val="0"/>
          <w:bCs w:val="0"/>
        </w:rPr>
        <w:t>rVSV</w:t>
      </w:r>
      <w:proofErr w:type="spellEnd"/>
      <w:r w:rsidRPr="00512638">
        <w:rPr>
          <w:rStyle w:val="Strong"/>
          <w:b w:val="0"/>
          <w:bCs w:val="0"/>
        </w:rPr>
        <w:t>-based Ebola vaccine became essential pandemic tools and helped pioneer a faster approval process. Building distributed research and manufacturing capacity isn't simply about equity - it's about creating resilience for when, not if, the next pandemic emerges from regions with limited surveillance. The speed of our response to the next pandemic will depend on what we invest today. Protecting lives tomorrow means sustaining discovery now.</w:t>
      </w:r>
    </w:p>
    <w:p w14:paraId="754C5BC6" w14:textId="77777777" w:rsidR="00512638" w:rsidRDefault="00512638" w:rsidP="00512638">
      <w:pPr>
        <w:pStyle w:val="Heading1"/>
      </w:pPr>
      <w:bookmarkStart w:id="7" w:name="_Toc150430048"/>
      <w:bookmarkStart w:id="8" w:name="_Toc206684179"/>
      <w:bookmarkStart w:id="9" w:name="_Toc480358482"/>
      <w:bookmarkStart w:id="10" w:name="_Toc49874724"/>
      <w:r>
        <w:t>How much HIC funding stays within HICs?</w:t>
      </w:r>
      <w:bookmarkEnd w:id="7"/>
      <w:bookmarkEnd w:id="8"/>
    </w:p>
    <w:p w14:paraId="0D69B9A3" w14:textId="77777777" w:rsidR="00512638" w:rsidRPr="000C1509" w:rsidRDefault="00512638" w:rsidP="00512638">
      <w:pPr>
        <w:rPr>
          <w:rFonts w:eastAsia="Arial" w:cs="Arial"/>
        </w:rPr>
      </w:pPr>
      <w:r>
        <w:t>Of the $71 billion invested by HICs in global health R&amp;D between 2007 and 2023, 90% ($64 billion) remained in HICs, and most remained within its country of origin: 76% of all HIC funding went to recipients in the same country that provided it. Cross border funding flows between HICs and, especially, funding from the European Commission to EU member states, meant that some countries received more funding than they themselves provided.</w:t>
      </w:r>
      <w:r w:rsidRPr="49BE3398">
        <w:rPr>
          <w:rFonts w:eastAsia="Arial" w:cs="Arial"/>
        </w:rPr>
        <w:t xml:space="preserve"> </w:t>
      </w:r>
    </w:p>
    <w:p w14:paraId="2C035BB0" w14:textId="77777777" w:rsidR="00512638" w:rsidRDefault="00512638" w:rsidP="00512638">
      <w:r>
        <w:t xml:space="preserve">Only around 10% of funding flows directly from HIC governments to LMICs. </w:t>
      </w:r>
      <w:r w:rsidRPr="00C8584E">
        <w:t>South Africa is by far the largest recipient</w:t>
      </w:r>
      <w:r>
        <w:t xml:space="preserve"> of this direct funding</w:t>
      </w:r>
      <w:r w:rsidRPr="00C8584E">
        <w:t xml:space="preserve">, receiving 33% </w:t>
      </w:r>
      <w:r>
        <w:t>of the total</w:t>
      </w:r>
      <w:r w:rsidRPr="00C8584E">
        <w:t xml:space="preserve">, with the next largest recipients </w:t>
      </w:r>
      <w:r>
        <w:t>–</w:t>
      </w:r>
      <w:r w:rsidRPr="00C8584E">
        <w:t xml:space="preserve"> Costa Rica, Brazil, Uganda, Peru and Gambia </w:t>
      </w:r>
      <w:r>
        <w:t>–</w:t>
      </w:r>
      <w:r w:rsidRPr="00C8584E">
        <w:t xml:space="preserve"> all receiving 5% each</w:t>
      </w:r>
      <w:r>
        <w:t>.</w:t>
      </w:r>
    </w:p>
    <w:p w14:paraId="17E12EA1" w14:textId="77777777" w:rsidR="00512638" w:rsidRPr="000C1509" w:rsidRDefault="00512638" w:rsidP="00512638">
      <w:r w:rsidRPr="49BE3398">
        <w:rPr>
          <w:rFonts w:eastAsia="Arial" w:cs="Arial"/>
        </w:rPr>
        <w:t xml:space="preserve">The </w:t>
      </w:r>
      <w:r>
        <w:rPr>
          <w:rFonts w:eastAsia="Arial" w:cs="Arial"/>
        </w:rPr>
        <w:t>small</w:t>
      </w:r>
      <w:r w:rsidRPr="49BE3398">
        <w:rPr>
          <w:rFonts w:eastAsia="Arial" w:cs="Arial"/>
        </w:rPr>
        <w:t xml:space="preserve"> share of funding going directly to LMICs </w:t>
      </w:r>
      <w:r>
        <w:rPr>
          <w:rFonts w:eastAsia="Arial" w:cs="Arial"/>
        </w:rPr>
        <w:t>reinforces the importance of the</w:t>
      </w:r>
      <w:r w:rsidRPr="49BE3398">
        <w:rPr>
          <w:rFonts w:eastAsia="Arial" w:cs="Arial"/>
        </w:rPr>
        <w:t xml:space="preserve"> role played by Product Development Partnerships (PDPs) and  intermediary organisations like the European and Developing Countries Clinical Trials Partnership (EDCTP) and the Coalition for Epidemic Preparedness Innovations (CEPI) which, together, receive 15% of HIC public funding and channel a larger share of it – about 22% of the total – onward to the LMICs in which they work. </w:t>
      </w:r>
    </w:p>
    <w:p w14:paraId="34C6991A" w14:textId="77777777" w:rsidR="00512638" w:rsidRPr="0077745C" w:rsidRDefault="00512638" w:rsidP="00512638">
      <w:pPr>
        <w:pStyle w:val="Heading1"/>
      </w:pPr>
      <w:bookmarkStart w:id="11" w:name="_Toc132741577"/>
      <w:bookmarkStart w:id="12" w:name="_Toc100933307"/>
      <w:bookmarkStart w:id="13" w:name="_Toc206684180"/>
      <w:bookmarkEnd w:id="9"/>
      <w:bookmarkEnd w:id="10"/>
      <w:r w:rsidRPr="0077745C">
        <w:t>Why does most funding remain in HICs?</w:t>
      </w:r>
      <w:bookmarkEnd w:id="11"/>
      <w:bookmarkEnd w:id="12"/>
      <w:bookmarkEnd w:id="13"/>
    </w:p>
    <w:p w14:paraId="41EC4047" w14:textId="1C1A1BB0" w:rsidR="00512638" w:rsidRPr="0077745C" w:rsidRDefault="00512638" w:rsidP="00512638">
      <w:r w:rsidRPr="0077745C">
        <w:t xml:space="preserve">There are several structural reasons why </w:t>
      </w:r>
      <w:proofErr w:type="gramStart"/>
      <w:r w:rsidRPr="0077745C">
        <w:t>the majority of</w:t>
      </w:r>
      <w:proofErr w:type="gramEnd"/>
      <w:r w:rsidRPr="0077745C">
        <w:t xml:space="preserve"> global health R&amp;D funding from </w:t>
      </w:r>
      <w:r>
        <w:t>HICs</w:t>
      </w:r>
      <w:r w:rsidRPr="0077745C">
        <w:t xml:space="preserve"> remains within their borders. Much of this investment is routed through domestic institutions (including universities, government research agencies, and nonprofit organi</w:t>
      </w:r>
      <w:r>
        <w:t>s</w:t>
      </w:r>
      <w:r w:rsidRPr="0077745C">
        <w:t xml:space="preserve">ations), that already have the infrastructure, capacity, and track record to receive and manage large-scale public grants. Procurement rules, risk assessments, and reporting standards often </w:t>
      </w:r>
      <w:r w:rsidRPr="00DE378B">
        <w:t>favour</w:t>
      </w:r>
      <w:r w:rsidRPr="0077745C">
        <w:t xml:space="preserve"> established entities within donor countries, creating additional barriers to fund disbursement beyond HICs.</w:t>
      </w:r>
      <w:r>
        <w:t xml:space="preserve"> </w:t>
      </w:r>
      <w:r w:rsidRPr="00FC627B">
        <w:t xml:space="preserve">Eligibility requirements </w:t>
      </w:r>
      <w:r>
        <w:t>further</w:t>
      </w:r>
      <w:r w:rsidRPr="00FC627B">
        <w:t xml:space="preserve"> reinforce this pattern by mandating or strongly encouraging the involvement of researchers or institutions based in the funding country</w:t>
      </w:r>
      <w:r w:rsidRPr="009D4784">
        <w:t>.</w:t>
      </w:r>
    </w:p>
    <w:p w14:paraId="1F6AC8B9" w14:textId="77777777" w:rsidR="00512638" w:rsidRPr="0077745C" w:rsidRDefault="00512638" w:rsidP="00512638">
      <w:r w:rsidRPr="0077745C">
        <w:lastRenderedPageBreak/>
        <w:t xml:space="preserve">In many cases, HIC governments fund research and product development with a global mandate but contract it out to domestic entities. These institutions may collaborate internationally or develop tools for diseases primarily affecting LMICs, but the funding itself remains in the originating country - along with associated jobs, infrastructure investment, and indirect economic benefit. This is particularly the case for basic research, which is the focus of the US National Institutes of Health (NIH), comfortably the largest single funder of global health R&amp;D. Because basic research doesn’t involve testing medicines on patients it can, and typically does, take place at universities and research institutions in the funding nation. </w:t>
      </w:r>
    </w:p>
    <w:p w14:paraId="5EA32E62" w14:textId="30A4E6C3" w:rsidR="00512638" w:rsidRPr="000E7366" w:rsidRDefault="00512638" w:rsidP="00512638">
      <w:pPr>
        <w:rPr>
          <w:lang w:val="en-GB"/>
        </w:rPr>
      </w:pPr>
      <w:r>
        <w:t xml:space="preserve">At the same time, some LMIC institutions face challenges in meeting donor requirements for grant-making, limiting their eligibility for direct funding. </w:t>
      </w:r>
    </w:p>
    <w:p w14:paraId="353742E3" w14:textId="77777777" w:rsidR="00512638" w:rsidRPr="000E7366" w:rsidRDefault="00512638" w:rsidP="00512638">
      <w:pPr>
        <w:pStyle w:val="Heading1"/>
      </w:pPr>
      <w:bookmarkStart w:id="14" w:name="_Toc131265530"/>
      <w:bookmarkStart w:id="15" w:name="_Toc206684181"/>
      <w:r>
        <w:t>What domestic returns do HICs see from investing in global health R&amp;D?</w:t>
      </w:r>
      <w:bookmarkEnd w:id="14"/>
      <w:bookmarkEnd w:id="15"/>
    </w:p>
    <w:p w14:paraId="240DDDC7" w14:textId="77777777" w:rsidR="00512638" w:rsidRDefault="00512638" w:rsidP="00512638">
      <w:pPr>
        <w:rPr>
          <w:rFonts w:eastAsia="Arial" w:cs="Arial"/>
        </w:rPr>
      </w:pPr>
      <w:r>
        <w:rPr>
          <w:rFonts w:eastAsia="Arial" w:cs="Arial"/>
          <w:color w:val="000000" w:themeColor="text1"/>
        </w:rPr>
        <w:t xml:space="preserve">Our research shows that the vast majority – 90% </w:t>
      </w:r>
      <w:r w:rsidRPr="739F477B">
        <w:rPr>
          <w:rFonts w:eastAsia="Arial" w:cs="Arial"/>
          <w:color w:val="000000" w:themeColor="text1"/>
        </w:rPr>
        <w:t>–</w:t>
      </w:r>
      <w:r>
        <w:rPr>
          <w:rFonts w:eastAsia="Arial" w:cs="Arial"/>
          <w:color w:val="000000" w:themeColor="text1"/>
        </w:rPr>
        <w:t xml:space="preserve"> of funding from HIC governments into global health R&amp;D goes to HIC institutions, although those institutions may then further flow funding or goods onto LMICs. </w:t>
      </w:r>
      <w:r w:rsidRPr="49BE3398">
        <w:rPr>
          <w:rFonts w:eastAsia="Arial" w:cs="Arial"/>
        </w:rPr>
        <w:t xml:space="preserve">This funding fuels local economies, boosting GDP and creating high-quality research jobs that ripple into other sectors. </w:t>
      </w:r>
    </w:p>
    <w:p w14:paraId="4301D091" w14:textId="77777777" w:rsidR="00512638" w:rsidRPr="00557911" w:rsidRDefault="00512638" w:rsidP="00512638">
      <w:r>
        <w:t>We estimate the</w:t>
      </w:r>
      <w:r w:rsidRPr="49BE3398">
        <w:rPr>
          <w:rFonts w:eastAsia="Arial" w:cs="Arial"/>
        </w:rPr>
        <w:t xml:space="preserve"> $64 billion in R&amp;D funding retained by HICs to generate around $511 billion in economic activity</w:t>
      </w:r>
      <w:r>
        <w:rPr>
          <w:rFonts w:eastAsia="Arial" w:cs="Arial"/>
        </w:rPr>
        <w:t xml:space="preserve">. </w:t>
      </w:r>
      <w:r w:rsidRPr="49BE3398">
        <w:rPr>
          <w:rFonts w:eastAsia="Arial" w:cs="Arial"/>
        </w:rPr>
        <w:t xml:space="preserve">The US alone is projected to generate $387 billion in economic impact from its R&amp;D investments. For ‘Team Europe’ </w:t>
      </w:r>
      <w:r w:rsidRPr="4F8DEDA7">
        <w:rPr>
          <w:rFonts w:eastAsia="Arial" w:cs="Arial"/>
        </w:rPr>
        <w:t>–</w:t>
      </w:r>
      <w:r w:rsidRPr="49BE3398">
        <w:rPr>
          <w:rFonts w:eastAsia="Arial" w:cs="Arial"/>
        </w:rPr>
        <w:t xml:space="preserve"> EU Member States along with the European Commission itself </w:t>
      </w:r>
      <w:r w:rsidRPr="4F8DEDA7">
        <w:rPr>
          <w:rFonts w:eastAsia="Arial" w:cs="Arial"/>
        </w:rPr>
        <w:t>–</w:t>
      </w:r>
      <w:r w:rsidRPr="49BE3398">
        <w:rPr>
          <w:rFonts w:eastAsia="Arial" w:cs="Arial"/>
        </w:rPr>
        <w:t xml:space="preserve"> the figure is almost $5</w:t>
      </w:r>
      <w:r>
        <w:rPr>
          <w:rFonts w:eastAsia="Arial" w:cs="Arial"/>
        </w:rPr>
        <w:t>8</w:t>
      </w:r>
      <w:r w:rsidRPr="49BE3398">
        <w:rPr>
          <w:rFonts w:eastAsia="Arial" w:cs="Arial"/>
          <w:color w:val="FF0000"/>
        </w:rPr>
        <w:t xml:space="preserve"> </w:t>
      </w:r>
      <w:r w:rsidRPr="49BE3398">
        <w:rPr>
          <w:rFonts w:eastAsia="Arial" w:cs="Arial"/>
        </w:rPr>
        <w:t xml:space="preserve">billion. </w:t>
      </w:r>
    </w:p>
    <w:p w14:paraId="37AB2A23" w14:textId="77777777" w:rsidR="00512638" w:rsidRDefault="00512638" w:rsidP="00512638">
      <w:pPr>
        <w:spacing w:before="240" w:after="240"/>
        <w:rPr>
          <w:rFonts w:eastAsia="Arial" w:cs="Arial"/>
        </w:rPr>
      </w:pPr>
      <w:r w:rsidRPr="49BE3398">
        <w:rPr>
          <w:rFonts w:eastAsia="Arial" w:cs="Arial"/>
        </w:rPr>
        <w:t xml:space="preserve">Funding brings higher levels of economic activity that bring more jobs. These jobs, themselves, stimulate more economic activity. </w:t>
      </w:r>
      <w:r>
        <w:rPr>
          <w:rFonts w:eastAsia="Arial" w:cs="Arial"/>
        </w:rPr>
        <w:t>We estimate the</w:t>
      </w:r>
      <w:r w:rsidRPr="4B17C087">
        <w:rPr>
          <w:rFonts w:eastAsia="Arial" w:cs="Arial"/>
        </w:rPr>
        <w:t xml:space="preserve"> $6</w:t>
      </w:r>
      <w:r>
        <w:rPr>
          <w:rFonts w:eastAsia="Arial" w:cs="Arial"/>
        </w:rPr>
        <w:t>4</w:t>
      </w:r>
      <w:r w:rsidRPr="4B17C087">
        <w:rPr>
          <w:rFonts w:eastAsia="Arial" w:cs="Arial"/>
        </w:rPr>
        <w:t xml:space="preserve"> billion </w:t>
      </w:r>
      <w:r>
        <w:rPr>
          <w:rFonts w:eastAsia="Arial" w:cs="Arial"/>
        </w:rPr>
        <w:t>to directly or indirectly generate</w:t>
      </w:r>
      <w:r w:rsidRPr="4B17C087">
        <w:rPr>
          <w:rFonts w:eastAsia="Arial" w:cs="Arial"/>
        </w:rPr>
        <w:t xml:space="preserve"> </w:t>
      </w:r>
      <w:r w:rsidRPr="645FAD0D">
        <w:rPr>
          <w:rFonts w:eastAsia="Arial" w:cs="Arial"/>
        </w:rPr>
        <w:t>6</w:t>
      </w:r>
      <w:r>
        <w:rPr>
          <w:rFonts w:eastAsia="Arial" w:cs="Arial"/>
        </w:rPr>
        <w:t>43</w:t>
      </w:r>
      <w:r w:rsidRPr="4B17C087">
        <w:rPr>
          <w:rFonts w:eastAsia="Arial" w:cs="Arial"/>
        </w:rPr>
        <w:t>,000 total jobs</w:t>
      </w:r>
      <w:r>
        <w:rPr>
          <w:rFonts w:eastAsia="Arial" w:cs="Arial"/>
        </w:rPr>
        <w:t xml:space="preserve"> </w:t>
      </w:r>
      <w:r w:rsidRPr="4B17C087">
        <w:rPr>
          <w:rFonts w:eastAsia="Arial" w:cs="Arial"/>
        </w:rPr>
        <w:t xml:space="preserve">– </w:t>
      </w:r>
      <w:r>
        <w:rPr>
          <w:rFonts w:eastAsia="Arial" w:cs="Arial"/>
        </w:rPr>
        <w:t xml:space="preserve">the indirect jobs being </w:t>
      </w:r>
      <w:r w:rsidRPr="4B17C087">
        <w:rPr>
          <w:rFonts w:eastAsia="Arial" w:cs="Arial"/>
        </w:rPr>
        <w:t>created through the spending power and economic activity of those directly employed in R&amp;D.</w:t>
      </w:r>
    </w:p>
    <w:p w14:paraId="3C7C43ED" w14:textId="77777777" w:rsidR="00512638" w:rsidRDefault="00512638" w:rsidP="00512638">
      <w:r>
        <w:t xml:space="preserve">Government spending ‘crowds in’ private sector co-investment by providing a steady stream of new ideas on which the private sector can capitalise. Government grants often provide essential funding to move projects through the riskiest early clinical phases, which then attract private capital to complete product development after proof-of-concept. </w:t>
      </w:r>
    </w:p>
    <w:p w14:paraId="0646B251" w14:textId="77777777" w:rsidR="00512638" w:rsidRPr="00557911" w:rsidRDefault="00512638" w:rsidP="00512638">
      <w:pPr>
        <w:spacing w:before="240" w:after="240"/>
      </w:pPr>
      <w:r>
        <w:rPr>
          <w:rFonts w:eastAsia="Arial" w:cs="Arial"/>
        </w:rPr>
        <w:t>We</w:t>
      </w:r>
      <w:r w:rsidRPr="3D2CA98A">
        <w:rPr>
          <w:rFonts w:eastAsia="Arial" w:cs="Arial"/>
        </w:rPr>
        <w:t xml:space="preserve"> estimate that the $6</w:t>
      </w:r>
      <w:r>
        <w:rPr>
          <w:rFonts w:eastAsia="Arial" w:cs="Arial"/>
        </w:rPr>
        <w:t xml:space="preserve">4 </w:t>
      </w:r>
      <w:r w:rsidRPr="3D2CA98A">
        <w:rPr>
          <w:rFonts w:eastAsia="Arial" w:cs="Arial"/>
        </w:rPr>
        <w:t>b</w:t>
      </w:r>
      <w:r>
        <w:rPr>
          <w:rFonts w:eastAsia="Arial" w:cs="Arial"/>
        </w:rPr>
        <w:t>illio</w:t>
      </w:r>
      <w:r w:rsidRPr="3D2CA98A">
        <w:rPr>
          <w:rFonts w:eastAsia="Arial" w:cs="Arial"/>
        </w:rPr>
        <w:t xml:space="preserve">n invested by HIC governments </w:t>
      </w:r>
      <w:proofErr w:type="gramStart"/>
      <w:r w:rsidRPr="3D2CA98A">
        <w:rPr>
          <w:rFonts w:eastAsia="Arial" w:cs="Arial"/>
        </w:rPr>
        <w:t>has</w:t>
      </w:r>
      <w:proofErr w:type="gramEnd"/>
      <w:r w:rsidRPr="3D2CA98A">
        <w:rPr>
          <w:rFonts w:eastAsia="Arial" w:cs="Arial"/>
        </w:rPr>
        <w:t xml:space="preserve"> already catalysed around $</w:t>
      </w:r>
      <w:r w:rsidRPr="645FAD0D">
        <w:rPr>
          <w:rFonts w:eastAsia="Arial" w:cs="Arial"/>
        </w:rPr>
        <w:t>6</w:t>
      </w:r>
      <w:r>
        <w:rPr>
          <w:rFonts w:eastAsia="Arial" w:cs="Arial"/>
        </w:rPr>
        <w:t xml:space="preserve">2 </w:t>
      </w:r>
      <w:r w:rsidRPr="645FAD0D">
        <w:rPr>
          <w:rFonts w:eastAsia="Arial" w:cs="Arial"/>
        </w:rPr>
        <w:t>b</w:t>
      </w:r>
      <w:r>
        <w:rPr>
          <w:rFonts w:eastAsia="Arial" w:cs="Arial"/>
        </w:rPr>
        <w:t>illio</w:t>
      </w:r>
      <w:r w:rsidRPr="645FAD0D">
        <w:rPr>
          <w:rFonts w:eastAsia="Arial" w:cs="Arial"/>
        </w:rPr>
        <w:t>n</w:t>
      </w:r>
      <w:r w:rsidRPr="3D2CA98A">
        <w:rPr>
          <w:rFonts w:eastAsia="Arial" w:cs="Arial"/>
        </w:rPr>
        <w:t xml:space="preserve"> in private R&amp;D, with the potential to grow to $</w:t>
      </w:r>
      <w:r w:rsidRPr="645FAD0D">
        <w:rPr>
          <w:rFonts w:eastAsia="Arial" w:cs="Arial"/>
        </w:rPr>
        <w:t>3</w:t>
      </w:r>
      <w:r>
        <w:rPr>
          <w:rFonts w:eastAsia="Arial" w:cs="Arial"/>
        </w:rPr>
        <w:t>5</w:t>
      </w:r>
      <w:r w:rsidRPr="645FAD0D">
        <w:rPr>
          <w:rFonts w:eastAsia="Arial" w:cs="Arial"/>
        </w:rPr>
        <w:t>9</w:t>
      </w:r>
      <w:r>
        <w:rPr>
          <w:rFonts w:eastAsia="Arial" w:cs="Arial"/>
        </w:rPr>
        <w:t xml:space="preserve"> </w:t>
      </w:r>
      <w:r w:rsidRPr="645FAD0D">
        <w:rPr>
          <w:rFonts w:eastAsia="Arial" w:cs="Arial"/>
        </w:rPr>
        <w:t>b</w:t>
      </w:r>
      <w:r>
        <w:rPr>
          <w:rFonts w:eastAsia="Arial" w:cs="Arial"/>
        </w:rPr>
        <w:t>illio</w:t>
      </w:r>
      <w:r w:rsidRPr="645FAD0D">
        <w:rPr>
          <w:rFonts w:eastAsia="Arial" w:cs="Arial"/>
        </w:rPr>
        <w:t>n</w:t>
      </w:r>
      <w:r w:rsidRPr="3D2CA98A">
        <w:rPr>
          <w:rFonts w:eastAsia="Arial" w:cs="Arial"/>
        </w:rPr>
        <w:t xml:space="preserve"> over</w:t>
      </w:r>
      <w:r>
        <w:rPr>
          <w:rFonts w:eastAsia="Arial" w:cs="Arial"/>
        </w:rPr>
        <w:t xml:space="preserve"> the coming decade</w:t>
      </w:r>
      <w:r w:rsidRPr="3D2CA98A">
        <w:rPr>
          <w:rFonts w:eastAsia="Arial" w:cs="Arial"/>
        </w:rPr>
        <w:t>.</w:t>
      </w:r>
      <w:r>
        <w:t xml:space="preserve"> </w:t>
      </w:r>
    </w:p>
    <w:tbl>
      <w:tblPr>
        <w:tblW w:w="10206" w:type="dxa"/>
        <w:tblLayout w:type="fixed"/>
        <w:tblLook w:val="06A0" w:firstRow="1" w:lastRow="0" w:firstColumn="1" w:lastColumn="0" w:noHBand="1" w:noVBand="1"/>
      </w:tblPr>
      <w:tblGrid>
        <w:gridCol w:w="10206"/>
      </w:tblGrid>
      <w:tr w:rsidR="00512638" w14:paraId="6C9A10FD" w14:textId="77777777" w:rsidTr="00091E98">
        <w:trPr>
          <w:trHeight w:val="300"/>
        </w:trPr>
        <w:tc>
          <w:tcPr>
            <w:tcW w:w="10206" w:type="dxa"/>
            <w:vAlign w:val="center"/>
          </w:tcPr>
          <w:p w14:paraId="61339162" w14:textId="77777777" w:rsidR="00512638" w:rsidRDefault="00512638" w:rsidP="00091E98">
            <w:pPr>
              <w:ind w:left="-107" w:right="-76"/>
              <w:rPr>
                <w:rFonts w:eastAsia="Arial" w:cs="Arial"/>
              </w:rPr>
            </w:pPr>
            <w:r w:rsidRPr="000908EC">
              <w:rPr>
                <w:rFonts w:eastAsia="Arial" w:cs="Arial"/>
              </w:rPr>
              <w:t xml:space="preserve">It’s hard to pin down exactly how many patents will </w:t>
            </w:r>
            <w:r w:rsidRPr="003A1B7D">
              <w:rPr>
                <w:rFonts w:eastAsia="Arial" w:cs="Arial"/>
              </w:rPr>
              <w:t>result</w:t>
            </w:r>
            <w:r w:rsidRPr="000908EC">
              <w:rPr>
                <w:rFonts w:eastAsia="Arial" w:cs="Arial"/>
              </w:rPr>
              <w:t xml:space="preserve"> </w:t>
            </w:r>
            <w:r w:rsidRPr="4B17C087">
              <w:rPr>
                <w:rFonts w:eastAsia="Arial" w:cs="Arial"/>
              </w:rPr>
              <w:t xml:space="preserve">from </w:t>
            </w:r>
            <w:r w:rsidRPr="000908EC">
              <w:rPr>
                <w:rFonts w:eastAsia="Arial" w:cs="Arial"/>
              </w:rPr>
              <w:t xml:space="preserve">global health R&amp;D investment. The patenting process is slow, and </w:t>
            </w:r>
            <w:r>
              <w:rPr>
                <w:rFonts w:eastAsia="Arial" w:cs="Arial"/>
              </w:rPr>
              <w:t>o</w:t>
            </w:r>
            <w:r w:rsidRPr="05302A00">
              <w:rPr>
                <w:rFonts w:eastAsia="Arial" w:cs="Arial"/>
              </w:rPr>
              <w:t>rganisations</w:t>
            </w:r>
            <w:r w:rsidRPr="4B17C087">
              <w:rPr>
                <w:rFonts w:eastAsia="Arial" w:cs="Arial"/>
              </w:rPr>
              <w:t xml:space="preserve"> </w:t>
            </w:r>
            <w:r w:rsidRPr="000908EC">
              <w:rPr>
                <w:rFonts w:eastAsia="Arial" w:cs="Arial"/>
              </w:rPr>
              <w:t xml:space="preserve">that are </w:t>
            </w:r>
            <w:r w:rsidRPr="003A1B7D">
              <w:rPr>
                <w:rFonts w:eastAsia="Arial" w:cs="Arial"/>
              </w:rPr>
              <w:t xml:space="preserve">already </w:t>
            </w:r>
            <w:r w:rsidRPr="000908EC">
              <w:rPr>
                <w:rFonts w:eastAsia="Arial" w:cs="Arial"/>
              </w:rPr>
              <w:t xml:space="preserve">good at </w:t>
            </w:r>
            <w:r w:rsidRPr="003A1B7D">
              <w:rPr>
                <w:rFonts w:eastAsia="Arial" w:cs="Arial"/>
              </w:rPr>
              <w:t xml:space="preserve">innovating </w:t>
            </w:r>
            <w:r w:rsidRPr="000908EC">
              <w:rPr>
                <w:rFonts w:eastAsia="Arial" w:cs="Arial"/>
              </w:rPr>
              <w:t xml:space="preserve">tend to </w:t>
            </w:r>
            <w:r w:rsidRPr="003A1B7D">
              <w:rPr>
                <w:rFonts w:eastAsia="Arial" w:cs="Arial"/>
              </w:rPr>
              <w:t xml:space="preserve">both receive </w:t>
            </w:r>
            <w:r w:rsidRPr="000908EC">
              <w:rPr>
                <w:rFonts w:eastAsia="Arial" w:cs="Arial"/>
              </w:rPr>
              <w:t>more funding and file more patents</w:t>
            </w:r>
            <w:r w:rsidRPr="003A1B7D">
              <w:rPr>
                <w:rFonts w:eastAsia="Arial" w:cs="Arial"/>
              </w:rPr>
              <w:t>, so it can be difficult to determine whether extra funding is the cause or the effect of an organisation’s ability to generate new ideas</w:t>
            </w:r>
            <w:r w:rsidRPr="000908EC">
              <w:rPr>
                <w:rFonts w:eastAsia="Arial" w:cs="Arial"/>
              </w:rPr>
              <w:t xml:space="preserve">. </w:t>
            </w:r>
            <w:r>
              <w:rPr>
                <w:rFonts w:eastAsia="Arial" w:cs="Arial"/>
              </w:rPr>
              <w:t>However, we estimate</w:t>
            </w:r>
            <w:r w:rsidRPr="000908EC">
              <w:rPr>
                <w:rFonts w:eastAsia="Arial" w:cs="Arial"/>
              </w:rPr>
              <w:t xml:space="preserve"> investments from HICs could yield around 20,000 patents – driving innovation not just in health but across </w:t>
            </w:r>
            <w:r>
              <w:rPr>
                <w:rFonts w:eastAsia="Arial" w:cs="Arial"/>
              </w:rPr>
              <w:t>the</w:t>
            </w:r>
            <w:r w:rsidRPr="003A1B7D">
              <w:rPr>
                <w:rFonts w:eastAsia="Arial" w:cs="Arial"/>
              </w:rPr>
              <w:t xml:space="preserve"> wider economy</w:t>
            </w:r>
            <w:r w:rsidRPr="000908EC">
              <w:rPr>
                <w:rFonts w:eastAsia="Arial" w:cs="Arial"/>
              </w:rPr>
              <w:t>.</w:t>
            </w:r>
            <w:r>
              <w:rPr>
                <w:rFonts w:eastAsia="Arial" w:cs="Arial"/>
              </w:rPr>
              <w:t xml:space="preserve"> </w:t>
            </w:r>
          </w:p>
          <w:p w14:paraId="125D5324" w14:textId="77777777" w:rsidR="00512638" w:rsidRPr="00557911" w:rsidRDefault="00512638" w:rsidP="00091E98">
            <w:pPr>
              <w:spacing w:after="140" w:line="280" w:lineRule="atLeast"/>
              <w:rPr>
                <w:rFonts w:asciiTheme="majorHAnsi" w:eastAsiaTheme="majorEastAsia" w:hAnsiTheme="majorHAnsi" w:cstheme="majorBidi"/>
                <w:sz w:val="56"/>
                <w:szCs w:val="32"/>
              </w:rPr>
            </w:pPr>
            <w:bookmarkStart w:id="16" w:name="_Toc204867048"/>
            <w:bookmarkStart w:id="17" w:name="_Toc1041749847"/>
            <w:bookmarkStart w:id="18" w:name="_Toc206684186"/>
            <w:r w:rsidRPr="00557911">
              <w:rPr>
                <w:rFonts w:asciiTheme="majorHAnsi" w:eastAsiaTheme="majorEastAsia" w:hAnsiTheme="majorHAnsi" w:cstheme="majorBidi"/>
                <w:sz w:val="56"/>
                <w:szCs w:val="32"/>
              </w:rPr>
              <w:lastRenderedPageBreak/>
              <w:t>What spillover effects</w:t>
            </w:r>
            <w:bookmarkEnd w:id="16"/>
            <w:r w:rsidRPr="00557911">
              <w:rPr>
                <w:rFonts w:asciiTheme="majorHAnsi" w:eastAsiaTheme="majorEastAsia" w:hAnsiTheme="majorHAnsi" w:cstheme="majorBidi"/>
                <w:sz w:val="56"/>
                <w:szCs w:val="32"/>
              </w:rPr>
              <w:t xml:space="preserve"> does innovation</w:t>
            </w:r>
            <w:bookmarkEnd w:id="17"/>
            <w:bookmarkEnd w:id="18"/>
            <w:r w:rsidRPr="00557911">
              <w:rPr>
                <w:rFonts w:asciiTheme="majorHAnsi" w:eastAsiaTheme="majorEastAsia" w:hAnsiTheme="majorHAnsi" w:cstheme="majorBidi"/>
                <w:sz w:val="56"/>
                <w:szCs w:val="32"/>
              </w:rPr>
              <w:t xml:space="preserve"> have?</w:t>
            </w:r>
          </w:p>
          <w:p w14:paraId="214B4D31" w14:textId="77777777" w:rsidR="00512638" w:rsidRPr="00512638" w:rsidRDefault="00512638" w:rsidP="00512638">
            <w:pPr>
              <w:pStyle w:val="Heading2"/>
              <w:spacing w:line="276" w:lineRule="auto"/>
              <w:rPr>
                <w:rFonts w:eastAsiaTheme="minorEastAsia" w:cs="Times New Roman"/>
                <w:b w:val="0"/>
                <w:sz w:val="24"/>
                <w:szCs w:val="20"/>
              </w:rPr>
            </w:pPr>
            <w:r w:rsidRPr="00512638">
              <w:rPr>
                <w:rFonts w:eastAsiaTheme="minorEastAsia" w:cs="Times New Roman"/>
                <w:b w:val="0"/>
                <w:sz w:val="24"/>
                <w:szCs w:val="20"/>
              </w:rPr>
              <w:t xml:space="preserve">Many innovations initially developed, trialled, or approved for LMICs have ultimately benefited populations in HICs in various ways: including faster and more cost-effective vaccine development, stronger pandemic preparedness, rapid point-of-care diagnostics to reduce waiting times, and broader access to technologies such as affordable and long-acting contraceptives now also used in high-income settings. The report lists 22 innovations to illustrate the broader health, economic and societal benefits of investing in global health R&amp;D, and four case studies covering vaccine adjuvants, contraception, the Covid-19 response and repurposing past innovations to accelerate development which leverages existing safety and toxicity data. </w:t>
            </w:r>
          </w:p>
          <w:p w14:paraId="60DD24B8" w14:textId="77777777" w:rsidR="00512638" w:rsidRPr="00F1744F" w:rsidRDefault="00512638" w:rsidP="00091E98">
            <w:pPr>
              <w:pStyle w:val="Heading1"/>
            </w:pPr>
            <w:bookmarkStart w:id="19" w:name="_Toc688200224"/>
            <w:bookmarkStart w:id="20" w:name="_Toc206684193"/>
            <w:bookmarkStart w:id="21" w:name="_Toc204867051"/>
            <w:r>
              <w:t>What implications does the report suggest for the global health R&amp;D ecosystem of the future</w:t>
            </w:r>
            <w:bookmarkEnd w:id="19"/>
            <w:bookmarkEnd w:id="20"/>
            <w:r>
              <w:t>?</w:t>
            </w:r>
          </w:p>
          <w:bookmarkEnd w:id="21"/>
          <w:p w14:paraId="06944AAE" w14:textId="413586AE" w:rsidR="00512638" w:rsidRDefault="00512638" w:rsidP="00512638">
            <w:r w:rsidRPr="00A72D2A">
              <w:t xml:space="preserve">Whilst </w:t>
            </w:r>
            <w:r>
              <w:t xml:space="preserve">the </w:t>
            </w:r>
            <w:r w:rsidRPr="00A72D2A">
              <w:t xml:space="preserve">concentration of R&amp;D investment in HICs has delivered significant returns, this model is reaching its limits. The next phase of </w:t>
            </w:r>
            <w:r>
              <w:t xml:space="preserve">global health R&amp;D </w:t>
            </w:r>
            <w:r w:rsidRPr="00A72D2A">
              <w:t>requires a deliberate transition toward</w:t>
            </w:r>
            <w:r>
              <w:t xml:space="preserve"> more </w:t>
            </w:r>
            <w:r w:rsidRPr="00A72D2A">
              <w:t xml:space="preserve">distributed capacity, not despite the </w:t>
            </w:r>
            <w:r>
              <w:t xml:space="preserve">economic </w:t>
            </w:r>
            <w:r w:rsidRPr="00A72D2A">
              <w:t>benefits to HICs, but to sustain and amplify them.</w:t>
            </w:r>
            <w:r>
              <w:t xml:space="preserve"> It is in the interests of both HIC and LMIC governments to strengthen this ecosystem further. The report looks at empowering LMICs through investment in local and regional R&amp;D, rethinking how global health R&amp;D is financed, and the critical role PDPs can play in strengthening the future ecosystem. </w:t>
            </w:r>
            <w:bookmarkStart w:id="22" w:name="_Toc913180386"/>
            <w:bookmarkStart w:id="23" w:name="_Toc206684195"/>
          </w:p>
          <w:p w14:paraId="28976E47" w14:textId="48447DA0" w:rsidR="00512638" w:rsidRPr="00F1744F" w:rsidRDefault="00512638" w:rsidP="00091E98">
            <w:pPr>
              <w:pStyle w:val="Heading1"/>
            </w:pPr>
            <w:r>
              <w:t>What are the calls to action</w:t>
            </w:r>
            <w:bookmarkEnd w:id="22"/>
            <w:bookmarkEnd w:id="23"/>
            <w:r>
              <w:t>?</w:t>
            </w:r>
          </w:p>
          <w:p w14:paraId="546E70C9" w14:textId="77777777" w:rsidR="00512638" w:rsidRPr="00F1744F" w:rsidRDefault="00512638" w:rsidP="00091E98">
            <w:r w:rsidRPr="00D0568A">
              <w:t xml:space="preserve">The </w:t>
            </w:r>
            <w:r>
              <w:t>report calls for three key actions:</w:t>
            </w:r>
          </w:p>
          <w:p w14:paraId="2BE9A470" w14:textId="77777777" w:rsidR="00512638" w:rsidRPr="00557911" w:rsidRDefault="00512638" w:rsidP="00512638">
            <w:pPr>
              <w:pStyle w:val="ListParagraph"/>
              <w:numPr>
                <w:ilvl w:val="0"/>
                <w:numId w:val="16"/>
              </w:numPr>
              <w:rPr>
                <w:b/>
                <w:bCs/>
                <w:lang w:val="en-GB"/>
              </w:rPr>
            </w:pPr>
            <w:r w:rsidRPr="00557911">
              <w:rPr>
                <w:b/>
                <w:bCs/>
                <w:lang w:val="en-GB"/>
              </w:rPr>
              <w:t xml:space="preserve">Protect and expand current investments </w:t>
            </w:r>
          </w:p>
          <w:p w14:paraId="3D563939" w14:textId="77777777" w:rsidR="00512638" w:rsidRDefault="00512638" w:rsidP="00091E98">
            <w:pPr>
              <w:rPr>
                <w:lang w:val="en-GB"/>
              </w:rPr>
            </w:pPr>
            <w:r>
              <w:rPr>
                <w:lang w:val="en-GB"/>
              </w:rPr>
              <w:t>HICs</w:t>
            </w:r>
            <w:r w:rsidRPr="00F1744F">
              <w:rPr>
                <w:lang w:val="en-GB"/>
              </w:rPr>
              <w:t xml:space="preserve"> </w:t>
            </w:r>
            <w:r>
              <w:rPr>
                <w:lang w:val="en-GB"/>
              </w:rPr>
              <w:t>receive</w:t>
            </w:r>
            <w:r w:rsidRPr="00F1744F">
              <w:rPr>
                <w:lang w:val="en-GB"/>
              </w:rPr>
              <w:t xml:space="preserve"> substantial economic and security returns from global</w:t>
            </w:r>
            <w:r>
              <w:rPr>
                <w:lang w:val="en-GB"/>
              </w:rPr>
              <w:t xml:space="preserve"> </w:t>
            </w:r>
            <w:r w:rsidRPr="00F1744F">
              <w:rPr>
                <w:lang w:val="en-GB"/>
              </w:rPr>
              <w:t>health research and development: each dollar invested creates high-technology employment, advances adaptable platform technologies that can be redeployed quickly in crises, fosters university-industry collaboration, and generates significant downstream market activity. Maintaining and, where possible, expanding HIC funding is essential for national competitiveness and global health security.</w:t>
            </w:r>
          </w:p>
          <w:p w14:paraId="2FDE260F" w14:textId="77777777" w:rsidR="00512638" w:rsidRPr="00557911" w:rsidRDefault="00512638" w:rsidP="00512638">
            <w:pPr>
              <w:pStyle w:val="ListParagraph"/>
              <w:numPr>
                <w:ilvl w:val="0"/>
                <w:numId w:val="16"/>
              </w:numPr>
              <w:rPr>
                <w:lang w:val="en-GB"/>
              </w:rPr>
            </w:pPr>
            <w:r w:rsidRPr="00557911">
              <w:rPr>
                <w:b/>
              </w:rPr>
              <w:t>Invest in LMIC-led R&amp;D to build global resilience</w:t>
            </w:r>
          </w:p>
          <w:p w14:paraId="7866EBEE" w14:textId="77777777" w:rsidR="00512638" w:rsidRPr="00F1744F" w:rsidRDefault="00512638" w:rsidP="00091E98">
            <w:pPr>
              <w:rPr>
                <w:lang w:val="en-GB"/>
              </w:rPr>
            </w:pPr>
            <w:r w:rsidRPr="00F1744F">
              <w:rPr>
                <w:lang w:val="en-GB"/>
              </w:rPr>
              <w:t xml:space="preserve">Greater investment in LMIC-led R&amp;D </w:t>
            </w:r>
            <w:r>
              <w:rPr>
                <w:lang w:val="en-GB"/>
              </w:rPr>
              <w:t>that</w:t>
            </w:r>
            <w:r w:rsidRPr="00F1744F">
              <w:rPr>
                <w:lang w:val="en-GB"/>
              </w:rPr>
              <w:t xml:space="preserve"> </w:t>
            </w:r>
            <w:r>
              <w:rPr>
                <w:lang w:val="en-GB"/>
              </w:rPr>
              <w:t>s</w:t>
            </w:r>
            <w:r w:rsidRPr="00F1744F">
              <w:rPr>
                <w:lang w:val="en-GB"/>
              </w:rPr>
              <w:t>trengthen</w:t>
            </w:r>
            <w:r>
              <w:rPr>
                <w:lang w:val="en-GB"/>
              </w:rPr>
              <w:t>s</w:t>
            </w:r>
            <w:r w:rsidRPr="00F1744F">
              <w:rPr>
                <w:lang w:val="en-GB"/>
              </w:rPr>
              <w:t xml:space="preserve"> local research capacity, infrastructure, and regulatory systems unlocks innovation, creates jobs, and accelerates access to life-</w:t>
            </w:r>
            <w:r w:rsidRPr="00F1744F">
              <w:rPr>
                <w:lang w:val="en-GB"/>
              </w:rPr>
              <w:lastRenderedPageBreak/>
              <w:t>saving tools. It also helps detect and contain emerging threats before they spread. In a deeply interconnected world, investing in LMIC-led R&amp;D is a critical strategy for building shared resilience.</w:t>
            </w:r>
            <w:r>
              <w:rPr>
                <w:lang w:val="en-GB"/>
              </w:rPr>
              <w:t xml:space="preserve"> Empowering PDPs and intermediaries to build capacity in LMICs can help shift the model from one-way technology transfer to true partnership anchored in resilient, locally driven innovation systems. </w:t>
            </w:r>
          </w:p>
          <w:p w14:paraId="1F760B8A" w14:textId="77777777" w:rsidR="00512638" w:rsidRPr="00557911" w:rsidRDefault="00512638" w:rsidP="00512638">
            <w:pPr>
              <w:pStyle w:val="ListParagraph"/>
              <w:numPr>
                <w:ilvl w:val="0"/>
                <w:numId w:val="16"/>
              </w:numPr>
              <w:rPr>
                <w:b/>
                <w:bCs/>
              </w:rPr>
            </w:pPr>
            <w:r w:rsidRPr="00557911">
              <w:rPr>
                <w:b/>
                <w:bCs/>
              </w:rPr>
              <w:t>Reap the rewards well into the future</w:t>
            </w:r>
          </w:p>
          <w:p w14:paraId="0EA56D33" w14:textId="77777777" w:rsidR="00512638" w:rsidRDefault="00512638" w:rsidP="00091E98">
            <w:r>
              <w:t>Reducing investments in</w:t>
            </w:r>
            <w:r w:rsidRPr="001A7C42">
              <w:t xml:space="preserve"> global health R&amp;D now would </w:t>
            </w:r>
            <w:r>
              <w:t>undermine</w:t>
            </w:r>
            <w:r w:rsidRPr="001A7C42">
              <w:t xml:space="preserve"> </w:t>
            </w:r>
            <w:r>
              <w:t xml:space="preserve">present and future </w:t>
            </w:r>
            <w:r w:rsidRPr="001A7C42">
              <w:t xml:space="preserve">health </w:t>
            </w:r>
            <w:r>
              <w:t xml:space="preserve">and </w:t>
            </w:r>
            <w:r w:rsidRPr="001A7C42">
              <w:t>economic gains</w:t>
            </w:r>
            <w:r>
              <w:t>, for LMICs as well as HICs</w:t>
            </w:r>
            <w:r w:rsidRPr="001A7C42">
              <w:t xml:space="preserve">. </w:t>
            </w:r>
            <w:r w:rsidRPr="006412DF">
              <w:t>To sustain these benefits into the future, donors must maintain their investment and adopt partnership models and innovative financing approaches that amplify impact.</w:t>
            </w:r>
            <w:r>
              <w:t xml:space="preserve"> </w:t>
            </w:r>
          </w:p>
          <w:p w14:paraId="6C3D6B5F" w14:textId="77777777" w:rsidR="00512638" w:rsidRDefault="00512638" w:rsidP="00091E98"/>
          <w:p w14:paraId="09213043" w14:textId="77777777" w:rsidR="00512638" w:rsidRDefault="00512638" w:rsidP="00091E98"/>
          <w:p w14:paraId="7B5AFC9D" w14:textId="77777777" w:rsidR="00512638" w:rsidRDefault="00512638" w:rsidP="00091E98">
            <w:pPr>
              <w:ind w:left="-107" w:right="-76"/>
              <w:rPr>
                <w:rFonts w:ascii="Times New Roman" w:eastAsia="Times New Roman" w:hAnsi="Times New Roman"/>
                <w:szCs w:val="24"/>
              </w:rPr>
            </w:pPr>
          </w:p>
        </w:tc>
      </w:tr>
      <w:bookmarkEnd w:id="0"/>
      <w:bookmarkEnd w:id="5"/>
      <w:bookmarkEnd w:id="6"/>
    </w:tbl>
    <w:p w14:paraId="171FDEEB" w14:textId="77777777" w:rsidR="001F1A07" w:rsidRPr="001F2C4B" w:rsidRDefault="001F1A07" w:rsidP="00512638">
      <w:pPr>
        <w:pStyle w:val="Heading1"/>
      </w:pPr>
    </w:p>
    <w:sectPr w:rsidR="001F1A07" w:rsidRPr="001F2C4B" w:rsidSect="002A611E">
      <w:headerReference w:type="default" r:id="rId17"/>
      <w:footerReference w:type="default" r:id="rId18"/>
      <w:pgSz w:w="11906" w:h="16838" w:code="9"/>
      <w:pgMar w:top="567" w:right="851" w:bottom="567" w:left="851" w:header="765" w:footer="36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2D781" w14:textId="77777777" w:rsidR="00B27B21" w:rsidRDefault="00B27B21" w:rsidP="00750AFE">
      <w:r>
        <w:separator/>
      </w:r>
    </w:p>
  </w:endnote>
  <w:endnote w:type="continuationSeparator" w:id="0">
    <w:p w14:paraId="08C3F2E9" w14:textId="77777777" w:rsidR="00B27B21" w:rsidRDefault="00B27B21" w:rsidP="00750AFE">
      <w:r>
        <w:continuationSeparator/>
      </w:r>
    </w:p>
  </w:endnote>
  <w:endnote w:type="continuationNotice" w:id="1">
    <w:p w14:paraId="274C13D0" w14:textId="77777777" w:rsidR="00B27B21" w:rsidRDefault="00B27B21" w:rsidP="00750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Borders>
        <w:top w:val="single" w:sz="6" w:space="0" w:color="262626" w:themeColor="text2"/>
      </w:tblBorders>
      <w:tblLook w:val="04A0" w:firstRow="1" w:lastRow="0" w:firstColumn="1" w:lastColumn="0" w:noHBand="0" w:noVBand="1"/>
    </w:tblPr>
    <w:tblGrid>
      <w:gridCol w:w="8919"/>
      <w:gridCol w:w="1285"/>
    </w:tblGrid>
    <w:tr w:rsidR="00211A2E" w14:paraId="2CCEB775" w14:textId="77777777" w:rsidTr="008F71AF">
      <w:trPr>
        <w:trHeight w:val="344"/>
      </w:trPr>
      <w:tc>
        <w:tcPr>
          <w:tcW w:w="8919" w:type="dxa"/>
          <w:vAlign w:val="bottom"/>
        </w:tcPr>
        <w:p w14:paraId="6959C41B" w14:textId="2CCF1453" w:rsidR="00211A2E" w:rsidRPr="00D35A09" w:rsidRDefault="00211A2E" w:rsidP="00211A2E">
          <w:pPr>
            <w:pStyle w:val="Footer"/>
          </w:pPr>
          <w:r w:rsidRPr="00BA688B">
            <w:t>impactglobalhealth.org</w:t>
          </w:r>
        </w:p>
      </w:tc>
      <w:tc>
        <w:tcPr>
          <w:tcW w:w="1285" w:type="dxa"/>
          <w:vAlign w:val="bottom"/>
        </w:tcPr>
        <w:p w14:paraId="33C522A4" w14:textId="77777777" w:rsidR="00211A2E" w:rsidRPr="00D35A09" w:rsidRDefault="00211A2E" w:rsidP="00CB43D1">
          <w:pPr>
            <w:pStyle w:val="Footer"/>
            <w:jc w:val="right"/>
          </w:pPr>
          <w:r>
            <w:t xml:space="preserve">Page </w:t>
          </w:r>
          <w:r>
            <w:fldChar w:fldCharType="begin"/>
          </w:r>
          <w:r>
            <w:instrText xml:space="preserve"> PAGE  \* Arabic </w:instrText>
          </w:r>
          <w:r>
            <w:fldChar w:fldCharType="separate"/>
          </w:r>
          <w:r>
            <w:rPr>
              <w:noProof/>
            </w:rPr>
            <w:t>1</w:t>
          </w:r>
          <w:r>
            <w:fldChar w:fldCharType="end"/>
          </w:r>
        </w:p>
      </w:tc>
    </w:tr>
  </w:tbl>
  <w:p w14:paraId="1160E118" w14:textId="77777777" w:rsidR="006972D5" w:rsidRPr="00CB43D1" w:rsidRDefault="006972D5" w:rsidP="00D35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B8751" w14:textId="77777777" w:rsidR="00B27B21" w:rsidRPr="00671C25" w:rsidRDefault="00B27B21" w:rsidP="00671C25">
      <w:pPr>
        <w:pStyle w:val="Footer"/>
      </w:pPr>
    </w:p>
  </w:footnote>
  <w:footnote w:type="continuationSeparator" w:id="0">
    <w:p w14:paraId="73136D12" w14:textId="77777777" w:rsidR="00B27B21" w:rsidRDefault="00B27B21" w:rsidP="00750AFE">
      <w:r>
        <w:continuationSeparator/>
      </w:r>
    </w:p>
  </w:footnote>
  <w:footnote w:type="continuationNotice" w:id="1">
    <w:p w14:paraId="496A051D" w14:textId="77777777" w:rsidR="00B27B21" w:rsidRDefault="00B27B21" w:rsidP="00750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3CAB" w14:textId="28C7A5D9" w:rsidR="006F5A62" w:rsidRDefault="00051799">
    <w:pPr>
      <w:pStyle w:val="Header"/>
    </w:pPr>
    <w:r>
      <w:t>The ripple effect briefing</w:t>
    </w:r>
  </w:p>
  <w:p w14:paraId="040959FA" w14:textId="77777777" w:rsidR="00AB4D32" w:rsidRDefault="00AB4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1ABA"/>
    <w:multiLevelType w:val="multilevel"/>
    <w:tmpl w:val="38243014"/>
    <w:numStyleLink w:val="IGHBullets"/>
  </w:abstractNum>
  <w:abstractNum w:abstractNumId="1" w15:restartNumberingAfterBreak="0">
    <w:nsid w:val="07A9053D"/>
    <w:multiLevelType w:val="hybridMultilevel"/>
    <w:tmpl w:val="C3FAF150"/>
    <w:lvl w:ilvl="0" w:tplc="1B583F18">
      <w:start w:val="1"/>
      <w:numFmt w:val="bullet"/>
      <w:pStyle w:val="TableBullet"/>
      <w:lvlText w:val="•"/>
      <w:lvlJc w:val="left"/>
      <w:pPr>
        <w:ind w:left="360" w:hanging="360"/>
      </w:pPr>
      <w:rPr>
        <w:rFonts w:ascii="Arial" w:hAnsi="Arial" w:hint="default"/>
        <w:b w:val="0"/>
        <w:bCs w:val="0"/>
        <w:i w:val="0"/>
        <w:iCs w:val="0"/>
        <w:caps w:val="0"/>
        <w:strike w:val="0"/>
        <w:dstrike w:val="0"/>
        <w:vanish w:val="0"/>
        <w:color w:val="262626" w:themeColor="text2"/>
        <w:spacing w:val="0"/>
        <w:kern w:val="0"/>
        <w:position w:val="0"/>
        <w:sz w:val="16"/>
        <w:u w:val="none" w:color="000000" w:themeColor="text1"/>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F5476"/>
    <w:multiLevelType w:val="hybridMultilevel"/>
    <w:tmpl w:val="FB3A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65BE1"/>
    <w:multiLevelType w:val="multilevel"/>
    <w:tmpl w:val="11E4B8C6"/>
    <w:styleLink w:val="NumberedHeading"/>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asciiTheme="minorHAnsi" w:hAnsiTheme="minorHAnsi"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3415574D"/>
    <w:multiLevelType w:val="multilevel"/>
    <w:tmpl w:val="A8705214"/>
    <w:numStyleLink w:val="IGHNumbersMed"/>
  </w:abstractNum>
  <w:abstractNum w:abstractNumId="5" w15:restartNumberingAfterBreak="0">
    <w:nsid w:val="3C6A7C4C"/>
    <w:multiLevelType w:val="multilevel"/>
    <w:tmpl w:val="30745B26"/>
    <w:styleLink w:val="IGHBulletsMed"/>
    <w:lvl w:ilvl="0">
      <w:start w:val="1"/>
      <w:numFmt w:val="bullet"/>
      <w:pStyle w:val="ListBulletMedium"/>
      <w:lvlText w:val="•"/>
      <w:lvlJc w:val="left"/>
      <w:pPr>
        <w:ind w:left="227" w:hanging="227"/>
      </w:pPr>
      <w:rPr>
        <w:rFonts w:ascii="Arial" w:hAnsi="Arial" w:hint="default"/>
        <w:color w:val="262626" w:themeColor="text2"/>
        <w:sz w:val="20"/>
      </w:rPr>
    </w:lvl>
    <w:lvl w:ilvl="1">
      <w:start w:val="1"/>
      <w:numFmt w:val="bullet"/>
      <w:pStyle w:val="ListBullet2Medium"/>
      <w:lvlText w:val="•"/>
      <w:lvlJc w:val="left"/>
      <w:pPr>
        <w:ind w:left="454" w:hanging="227"/>
      </w:pPr>
      <w:rPr>
        <w:rFonts w:ascii="Arial" w:hAnsi="Arial" w:hint="default"/>
        <w:color w:val="262626" w:themeColor="text2"/>
        <w:sz w:val="20"/>
      </w:rPr>
    </w:lvl>
    <w:lvl w:ilvl="2">
      <w:start w:val="1"/>
      <w:numFmt w:val="bullet"/>
      <w:pStyle w:val="ListBullet3Medium"/>
      <w:lvlText w:val="-"/>
      <w:lvlJc w:val="left"/>
      <w:pPr>
        <w:ind w:left="681" w:hanging="227"/>
      </w:pPr>
      <w:rPr>
        <w:rFonts w:ascii="Arial" w:hAnsi="Arial" w:hint="default"/>
        <w:color w:val="262626" w:themeColor="text2"/>
        <w:sz w:val="20"/>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6" w15:restartNumberingAfterBreak="0">
    <w:nsid w:val="530E0D66"/>
    <w:multiLevelType w:val="multilevel"/>
    <w:tmpl w:val="B3847B3C"/>
    <w:numStyleLink w:val="IGHNumbersSmall"/>
  </w:abstractNum>
  <w:abstractNum w:abstractNumId="7" w15:restartNumberingAfterBreak="0">
    <w:nsid w:val="596126E4"/>
    <w:multiLevelType w:val="multilevel"/>
    <w:tmpl w:val="4EBA98F6"/>
    <w:numStyleLink w:val="IGHNumbers"/>
  </w:abstractNum>
  <w:abstractNum w:abstractNumId="8" w15:restartNumberingAfterBreak="0">
    <w:nsid w:val="624B2ABC"/>
    <w:multiLevelType w:val="multilevel"/>
    <w:tmpl w:val="490E0C2C"/>
    <w:lvl w:ilvl="0">
      <w:start w:val="1"/>
      <w:numFmt w:val="decimal"/>
      <w:lvlText w:val="%1."/>
      <w:lvlJc w:val="left"/>
      <w:pPr>
        <w:ind w:left="397" w:hanging="397"/>
      </w:pPr>
      <w:rPr>
        <w:rFonts w:hint="default"/>
        <w:b/>
        <w:i w:val="0"/>
        <w:color w:val="FE7449" w:themeColor="accent1"/>
        <w:spacing w:val="0"/>
        <w:w w:val="100"/>
        <w:sz w:val="32"/>
      </w:rPr>
    </w:lvl>
    <w:lvl w:ilvl="1">
      <w:start w:val="1"/>
      <w:numFmt w:val="decimal"/>
      <w:lvlText w:val="%1.%2"/>
      <w:lvlJc w:val="left"/>
      <w:pPr>
        <w:ind w:left="680" w:hanging="680"/>
      </w:pPr>
      <w:rPr>
        <w:rFonts w:hint="default"/>
        <w:b/>
        <w:i w:val="0"/>
        <w:color w:val="94C9DD" w:themeColor="accent5"/>
        <w:spacing w:val="0"/>
        <w:w w:val="100"/>
        <w:sz w:val="30"/>
      </w:rPr>
    </w:lvl>
    <w:lvl w:ilvl="2">
      <w:start w:val="1"/>
      <w:numFmt w:val="decimal"/>
      <w:lvlText w:val="%1.%2.%3"/>
      <w:lvlJc w:val="left"/>
      <w:pPr>
        <w:ind w:left="964" w:hanging="964"/>
      </w:pPr>
      <w:rPr>
        <w:rFonts w:hint="default"/>
        <w:b/>
        <w:i w:val="0"/>
        <w:color w:val="94C9DD" w:themeColor="accent5"/>
        <w:spacing w:val="0"/>
        <w:w w:val="100"/>
        <w:sz w:val="26"/>
      </w:rPr>
    </w:lvl>
    <w:lvl w:ilvl="3">
      <w:start w:val="1"/>
      <w:numFmt w:val="decimal"/>
      <w:lvlText w:val="%1.%2.%3.%4"/>
      <w:lvlJc w:val="left"/>
      <w:pPr>
        <w:ind w:left="964" w:hanging="964"/>
      </w:pPr>
      <w:rPr>
        <w:rFonts w:hint="default"/>
        <w:b/>
        <w:i w:val="0"/>
        <w:color w:val="94C9DD" w:themeColor="accent5"/>
        <w:spacing w:val="0"/>
        <w:w w:val="100"/>
        <w:sz w:val="24"/>
      </w:rPr>
    </w:lvl>
    <w:lvl w:ilvl="4">
      <w:start w:val="1"/>
      <w:numFmt w:val="decimal"/>
      <w:pStyle w:val="Heading5Numbered"/>
      <w:lvlText w:val="%1.%2.%3.%4.%5"/>
      <w:lvlJc w:val="left"/>
      <w:pPr>
        <w:ind w:left="1418" w:hanging="1418"/>
      </w:pPr>
      <w:rPr>
        <w:rFonts w:hint="default"/>
        <w:b w:val="0"/>
        <w:i w:val="0"/>
        <w:color w:val="262626" w:themeColor="text2"/>
        <w:sz w:val="24"/>
      </w:rPr>
    </w:lvl>
    <w:lvl w:ilvl="5">
      <w:start w:val="1"/>
      <w:numFmt w:val="decimal"/>
      <w:pStyle w:val="Heading6Numbered"/>
      <w:lvlText w:val="%1.%2.%3.%4.%5.%6"/>
      <w:lvlJc w:val="left"/>
      <w:pPr>
        <w:ind w:left="1701" w:hanging="1701"/>
      </w:pPr>
      <w:rPr>
        <w:rFonts w:hint="default"/>
        <w:b w:val="0"/>
        <w:i/>
        <w:color w:val="262626" w:themeColor="text2"/>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28379F6"/>
    <w:multiLevelType w:val="multilevel"/>
    <w:tmpl w:val="B3847B3C"/>
    <w:styleLink w:val="IGHNumbersSmall"/>
    <w:lvl w:ilvl="0">
      <w:start w:val="1"/>
      <w:numFmt w:val="decimal"/>
      <w:pStyle w:val="ListNumberSmall"/>
      <w:lvlText w:val="%1."/>
      <w:lvlJc w:val="left"/>
      <w:pPr>
        <w:ind w:left="340" w:hanging="340"/>
      </w:pPr>
      <w:rPr>
        <w:rFonts w:hint="default"/>
      </w:rPr>
    </w:lvl>
    <w:lvl w:ilvl="1">
      <w:start w:val="1"/>
      <w:numFmt w:val="decimal"/>
      <w:pStyle w:val="ListNumber2Small"/>
      <w:lvlText w:val="%1.%2"/>
      <w:lvlJc w:val="left"/>
      <w:pPr>
        <w:ind w:left="794" w:hanging="454"/>
      </w:pPr>
      <w:rPr>
        <w:rFonts w:hint="default"/>
      </w:rPr>
    </w:lvl>
    <w:lvl w:ilvl="2">
      <w:start w:val="1"/>
      <w:numFmt w:val="decimal"/>
      <w:pStyle w:val="ListNumber3Small"/>
      <w:lvlText w:val="%1.%2.%3"/>
      <w:lvlJc w:val="left"/>
      <w:pPr>
        <w:ind w:left="1134"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0" w15:restartNumberingAfterBreak="0">
    <w:nsid w:val="65FE01EF"/>
    <w:multiLevelType w:val="hybridMultilevel"/>
    <w:tmpl w:val="1D50C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BF7F49"/>
    <w:multiLevelType w:val="multilevel"/>
    <w:tmpl w:val="4538E6D0"/>
    <w:styleLink w:val="IGHBulletsSmall"/>
    <w:lvl w:ilvl="0">
      <w:start w:val="1"/>
      <w:numFmt w:val="bullet"/>
      <w:pStyle w:val="ListBulletSmall"/>
      <w:lvlText w:val="•"/>
      <w:lvlJc w:val="left"/>
      <w:pPr>
        <w:ind w:left="227" w:hanging="227"/>
      </w:pPr>
      <w:rPr>
        <w:rFonts w:ascii="Arial" w:hAnsi="Arial" w:hint="default"/>
        <w:color w:val="262626" w:themeColor="text2"/>
        <w:sz w:val="16"/>
      </w:rPr>
    </w:lvl>
    <w:lvl w:ilvl="1">
      <w:start w:val="1"/>
      <w:numFmt w:val="bullet"/>
      <w:pStyle w:val="ListBullet2Small"/>
      <w:lvlText w:val="•"/>
      <w:lvlJc w:val="left"/>
      <w:pPr>
        <w:ind w:left="454" w:hanging="227"/>
      </w:pPr>
      <w:rPr>
        <w:rFonts w:ascii="Arial" w:hAnsi="Arial" w:hint="default"/>
        <w:color w:val="262626" w:themeColor="text2"/>
        <w:sz w:val="16"/>
      </w:rPr>
    </w:lvl>
    <w:lvl w:ilvl="2">
      <w:start w:val="1"/>
      <w:numFmt w:val="bullet"/>
      <w:pStyle w:val="ListBullet3Small"/>
      <w:lvlText w:val="-"/>
      <w:lvlJc w:val="left"/>
      <w:pPr>
        <w:ind w:left="681" w:hanging="227"/>
      </w:pPr>
      <w:rPr>
        <w:rFonts w:ascii="Arial" w:hAnsi="Arial" w:hint="default"/>
        <w:color w:val="262626" w:themeColor="text2"/>
        <w:sz w:val="16"/>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2" w15:restartNumberingAfterBreak="0">
    <w:nsid w:val="7350081F"/>
    <w:multiLevelType w:val="multilevel"/>
    <w:tmpl w:val="38243014"/>
    <w:styleLink w:val="IGHBullets"/>
    <w:lvl w:ilvl="0">
      <w:start w:val="1"/>
      <w:numFmt w:val="bullet"/>
      <w:pStyle w:val="ListBullet"/>
      <w:lvlText w:val="•"/>
      <w:lvlJc w:val="left"/>
      <w:pPr>
        <w:ind w:left="227" w:hanging="227"/>
      </w:pPr>
      <w:rPr>
        <w:rFonts w:ascii="Arial" w:hAnsi="Arial" w:hint="default"/>
        <w:color w:val="262626" w:themeColor="text2"/>
        <w:sz w:val="24"/>
      </w:rPr>
    </w:lvl>
    <w:lvl w:ilvl="1">
      <w:start w:val="1"/>
      <w:numFmt w:val="bullet"/>
      <w:pStyle w:val="ListBullet2"/>
      <w:lvlText w:val="•"/>
      <w:lvlJc w:val="left"/>
      <w:pPr>
        <w:ind w:left="454" w:hanging="227"/>
      </w:pPr>
      <w:rPr>
        <w:rFonts w:ascii="Arial" w:hAnsi="Arial" w:hint="default"/>
        <w:color w:val="262626" w:themeColor="text2"/>
        <w:sz w:val="24"/>
      </w:rPr>
    </w:lvl>
    <w:lvl w:ilvl="2">
      <w:start w:val="1"/>
      <w:numFmt w:val="bullet"/>
      <w:pStyle w:val="ListBullet3"/>
      <w:lvlText w:val="-"/>
      <w:lvlJc w:val="left"/>
      <w:pPr>
        <w:ind w:left="681" w:hanging="227"/>
      </w:pPr>
      <w:rPr>
        <w:rFonts w:ascii="Arial" w:hAnsi="Arial" w:hint="default"/>
        <w:color w:val="262626" w:themeColor="text2"/>
        <w:sz w:val="24"/>
      </w:rPr>
    </w:lvl>
    <w:lvl w:ilvl="3">
      <w:start w:val="1"/>
      <w:numFmt w:val="bullet"/>
      <w:lvlText w:val=""/>
      <w:lvlJc w:val="left"/>
      <w:pPr>
        <w:tabs>
          <w:tab w:val="num" w:pos="1431"/>
        </w:tabs>
        <w:ind w:left="908" w:hanging="227"/>
      </w:pPr>
      <w:rPr>
        <w:rFonts w:ascii="Symbol" w:hAnsi="Symbol" w:hint="default"/>
      </w:rPr>
    </w:lvl>
    <w:lvl w:ilvl="4">
      <w:start w:val="1"/>
      <w:numFmt w:val="bullet"/>
      <w:lvlText w:val="o"/>
      <w:lvlJc w:val="left"/>
      <w:pPr>
        <w:tabs>
          <w:tab w:val="num" w:pos="1788"/>
        </w:tabs>
        <w:ind w:left="1135" w:hanging="227"/>
      </w:pPr>
      <w:rPr>
        <w:rFonts w:ascii="Courier New" w:hAnsi="Courier New" w:cs="Courier New" w:hint="default"/>
      </w:rPr>
    </w:lvl>
    <w:lvl w:ilvl="5">
      <w:start w:val="1"/>
      <w:numFmt w:val="bullet"/>
      <w:lvlText w:val=""/>
      <w:lvlJc w:val="left"/>
      <w:pPr>
        <w:tabs>
          <w:tab w:val="num" w:pos="2145"/>
        </w:tabs>
        <w:ind w:left="1362" w:hanging="227"/>
      </w:pPr>
      <w:rPr>
        <w:rFonts w:ascii="Wingdings" w:hAnsi="Wingdings" w:hint="default"/>
      </w:rPr>
    </w:lvl>
    <w:lvl w:ilvl="6">
      <w:start w:val="1"/>
      <w:numFmt w:val="bullet"/>
      <w:lvlText w:val=""/>
      <w:lvlJc w:val="left"/>
      <w:pPr>
        <w:tabs>
          <w:tab w:val="num" w:pos="2502"/>
        </w:tabs>
        <w:ind w:left="1589" w:hanging="227"/>
      </w:pPr>
      <w:rPr>
        <w:rFonts w:ascii="Symbol" w:hAnsi="Symbol" w:hint="default"/>
      </w:rPr>
    </w:lvl>
    <w:lvl w:ilvl="7">
      <w:start w:val="1"/>
      <w:numFmt w:val="bullet"/>
      <w:lvlText w:val="o"/>
      <w:lvlJc w:val="left"/>
      <w:pPr>
        <w:tabs>
          <w:tab w:val="num" w:pos="2859"/>
        </w:tabs>
        <w:ind w:left="1816" w:hanging="227"/>
      </w:pPr>
      <w:rPr>
        <w:rFonts w:ascii="Courier New" w:hAnsi="Courier New" w:cs="Courier New" w:hint="default"/>
      </w:rPr>
    </w:lvl>
    <w:lvl w:ilvl="8">
      <w:start w:val="1"/>
      <w:numFmt w:val="bullet"/>
      <w:lvlText w:val=""/>
      <w:lvlJc w:val="left"/>
      <w:pPr>
        <w:tabs>
          <w:tab w:val="num" w:pos="3216"/>
        </w:tabs>
        <w:ind w:left="2043" w:hanging="227"/>
      </w:pPr>
      <w:rPr>
        <w:rFonts w:ascii="Wingdings" w:hAnsi="Wingdings" w:hint="default"/>
      </w:rPr>
    </w:lvl>
  </w:abstractNum>
  <w:abstractNum w:abstractNumId="13" w15:restartNumberingAfterBreak="0">
    <w:nsid w:val="7575589C"/>
    <w:multiLevelType w:val="multilevel"/>
    <w:tmpl w:val="A8705214"/>
    <w:styleLink w:val="IGHNumbersMed"/>
    <w:lvl w:ilvl="0">
      <w:start w:val="1"/>
      <w:numFmt w:val="decimal"/>
      <w:pStyle w:val="ListNumberMedium"/>
      <w:lvlText w:val="%1."/>
      <w:lvlJc w:val="left"/>
      <w:pPr>
        <w:ind w:left="340" w:hanging="340"/>
      </w:pPr>
      <w:rPr>
        <w:rFonts w:hint="default"/>
      </w:rPr>
    </w:lvl>
    <w:lvl w:ilvl="1">
      <w:start w:val="1"/>
      <w:numFmt w:val="decimal"/>
      <w:pStyle w:val="ListNumber2Medium"/>
      <w:lvlText w:val="%1.%2"/>
      <w:lvlJc w:val="left"/>
      <w:pPr>
        <w:ind w:left="794" w:hanging="454"/>
      </w:pPr>
      <w:rPr>
        <w:rFonts w:hint="default"/>
      </w:rPr>
    </w:lvl>
    <w:lvl w:ilvl="2">
      <w:start w:val="1"/>
      <w:numFmt w:val="decimal"/>
      <w:pStyle w:val="ListNumber3Medium"/>
      <w:lvlText w:val="%1.%2.%3"/>
      <w:lvlJc w:val="left"/>
      <w:pPr>
        <w:ind w:left="1134"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4" w15:restartNumberingAfterBreak="0">
    <w:nsid w:val="76404E77"/>
    <w:multiLevelType w:val="multilevel"/>
    <w:tmpl w:val="4EBA98F6"/>
    <w:styleLink w:val="IGHNumbers"/>
    <w:lvl w:ilvl="0">
      <w:start w:val="1"/>
      <w:numFmt w:val="decimal"/>
      <w:pStyle w:val="ListNumber"/>
      <w:lvlText w:val="%1."/>
      <w:lvlJc w:val="left"/>
      <w:pPr>
        <w:ind w:left="340" w:hanging="340"/>
      </w:pPr>
      <w:rPr>
        <w:rFonts w:asciiTheme="minorHAnsi" w:hAnsiTheme="minorHAnsi" w:hint="default"/>
        <w:color w:val="auto"/>
        <w:sz w:val="24"/>
      </w:rPr>
    </w:lvl>
    <w:lvl w:ilvl="1">
      <w:start w:val="1"/>
      <w:numFmt w:val="decimal"/>
      <w:pStyle w:val="ListNumber2"/>
      <w:lvlText w:val="%1.%2"/>
      <w:lvlJc w:val="left"/>
      <w:pPr>
        <w:ind w:left="794" w:hanging="454"/>
      </w:pPr>
      <w:rPr>
        <w:rFonts w:asciiTheme="minorHAnsi" w:hAnsiTheme="minorHAnsi" w:hint="default"/>
        <w:color w:val="262626" w:themeColor="text2"/>
        <w:sz w:val="24"/>
      </w:rPr>
    </w:lvl>
    <w:lvl w:ilvl="2">
      <w:start w:val="1"/>
      <w:numFmt w:val="decimal"/>
      <w:pStyle w:val="ListNumber3"/>
      <w:lvlText w:val="%1.%2.%3"/>
      <w:lvlJc w:val="left"/>
      <w:pPr>
        <w:ind w:left="1134" w:hanging="340"/>
      </w:pPr>
      <w:rPr>
        <w:rFonts w:asciiTheme="minorHAnsi" w:hAnsiTheme="minorHAnsi" w:hint="default"/>
        <w:color w:val="262626" w:themeColor="text2"/>
        <w:sz w:val="24"/>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5" w15:restartNumberingAfterBreak="0">
    <w:nsid w:val="771F29B1"/>
    <w:multiLevelType w:val="hybridMultilevel"/>
    <w:tmpl w:val="68D04A30"/>
    <w:lvl w:ilvl="0" w:tplc="5E00804E">
      <w:start w:val="1"/>
      <w:numFmt w:val="bullet"/>
      <w:pStyle w:val="CaptionStyle"/>
      <w:lvlText w:val="n"/>
      <w:lvlJc w:val="left"/>
      <w:pPr>
        <w:ind w:left="720" w:hanging="360"/>
      </w:pPr>
      <w:rPr>
        <w:rFonts w:ascii="Wingdings" w:hAnsi="Wingdings" w:hint="default"/>
        <w:color w:val="FE7449"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1288472">
    <w:abstractNumId w:val="12"/>
  </w:num>
  <w:num w:numId="2" w16cid:durableId="1759978271">
    <w:abstractNumId w:val="14"/>
  </w:num>
  <w:num w:numId="3" w16cid:durableId="1640380166">
    <w:abstractNumId w:val="1"/>
  </w:num>
  <w:num w:numId="4" w16cid:durableId="521170997">
    <w:abstractNumId w:val="3"/>
  </w:num>
  <w:num w:numId="5" w16cid:durableId="2070807768">
    <w:abstractNumId w:val="5"/>
  </w:num>
  <w:num w:numId="6" w16cid:durableId="1723096756">
    <w:abstractNumId w:val="11"/>
  </w:num>
  <w:num w:numId="7" w16cid:durableId="1344891826">
    <w:abstractNumId w:val="13"/>
  </w:num>
  <w:num w:numId="8" w16cid:durableId="906958303">
    <w:abstractNumId w:val="9"/>
  </w:num>
  <w:num w:numId="9" w16cid:durableId="1194533042">
    <w:abstractNumId w:val="15"/>
  </w:num>
  <w:num w:numId="10" w16cid:durableId="826438515">
    <w:abstractNumId w:val="7"/>
  </w:num>
  <w:num w:numId="11" w16cid:durableId="919292977">
    <w:abstractNumId w:val="4"/>
  </w:num>
  <w:num w:numId="12" w16cid:durableId="1861359142">
    <w:abstractNumId w:val="6"/>
  </w:num>
  <w:num w:numId="13" w16cid:durableId="1022392157">
    <w:abstractNumId w:val="0"/>
  </w:num>
  <w:num w:numId="14" w16cid:durableId="1783839249">
    <w:abstractNumId w:val="8"/>
  </w:num>
  <w:num w:numId="15" w16cid:durableId="650445373">
    <w:abstractNumId w:val="2"/>
  </w:num>
  <w:num w:numId="16" w16cid:durableId="198176116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zMLQwMzGzNDUzMjVX0lEKTi0uzszPAykwqQUAhw8a7CwAAAA="/>
  </w:docVars>
  <w:rsids>
    <w:rsidRoot w:val="00512638"/>
    <w:rsid w:val="00001D10"/>
    <w:rsid w:val="00002106"/>
    <w:rsid w:val="00002ABD"/>
    <w:rsid w:val="0000380E"/>
    <w:rsid w:val="00006F99"/>
    <w:rsid w:val="00020B0B"/>
    <w:rsid w:val="0002244F"/>
    <w:rsid w:val="00024EB7"/>
    <w:rsid w:val="0002756E"/>
    <w:rsid w:val="0003535D"/>
    <w:rsid w:val="000410C1"/>
    <w:rsid w:val="00047D56"/>
    <w:rsid w:val="00051799"/>
    <w:rsid w:val="00052380"/>
    <w:rsid w:val="000569AB"/>
    <w:rsid w:val="0005798A"/>
    <w:rsid w:val="00060894"/>
    <w:rsid w:val="00060DE8"/>
    <w:rsid w:val="00070DC9"/>
    <w:rsid w:val="00073B78"/>
    <w:rsid w:val="00073C53"/>
    <w:rsid w:val="000755D9"/>
    <w:rsid w:val="00075D8C"/>
    <w:rsid w:val="00080A49"/>
    <w:rsid w:val="00080E87"/>
    <w:rsid w:val="0008633E"/>
    <w:rsid w:val="000875F0"/>
    <w:rsid w:val="000902CB"/>
    <w:rsid w:val="000905FB"/>
    <w:rsid w:val="00090A8A"/>
    <w:rsid w:val="000923C3"/>
    <w:rsid w:val="000935F1"/>
    <w:rsid w:val="00093EFC"/>
    <w:rsid w:val="00095DE0"/>
    <w:rsid w:val="000978A8"/>
    <w:rsid w:val="000A48DD"/>
    <w:rsid w:val="000B19E7"/>
    <w:rsid w:val="000B1DCC"/>
    <w:rsid w:val="000B1E28"/>
    <w:rsid w:val="000B5C22"/>
    <w:rsid w:val="000B5DB6"/>
    <w:rsid w:val="000B7957"/>
    <w:rsid w:val="000C0C9A"/>
    <w:rsid w:val="000C4D7E"/>
    <w:rsid w:val="000D444B"/>
    <w:rsid w:val="000D460A"/>
    <w:rsid w:val="000D4A17"/>
    <w:rsid w:val="000E172B"/>
    <w:rsid w:val="000E3356"/>
    <w:rsid w:val="000E72A7"/>
    <w:rsid w:val="000F3B03"/>
    <w:rsid w:val="000F3D0D"/>
    <w:rsid w:val="000F52D1"/>
    <w:rsid w:val="000F69D9"/>
    <w:rsid w:val="0010404A"/>
    <w:rsid w:val="00104CCB"/>
    <w:rsid w:val="00104F44"/>
    <w:rsid w:val="00105436"/>
    <w:rsid w:val="00105D7C"/>
    <w:rsid w:val="00106781"/>
    <w:rsid w:val="00106ADF"/>
    <w:rsid w:val="00110A83"/>
    <w:rsid w:val="001139A9"/>
    <w:rsid w:val="001170C2"/>
    <w:rsid w:val="00124B7A"/>
    <w:rsid w:val="0012702E"/>
    <w:rsid w:val="0013165E"/>
    <w:rsid w:val="00132BD4"/>
    <w:rsid w:val="00133BBD"/>
    <w:rsid w:val="00134896"/>
    <w:rsid w:val="001348A2"/>
    <w:rsid w:val="001348D8"/>
    <w:rsid w:val="001377CD"/>
    <w:rsid w:val="00140D7F"/>
    <w:rsid w:val="00141013"/>
    <w:rsid w:val="00142BCA"/>
    <w:rsid w:val="00142C2E"/>
    <w:rsid w:val="00144447"/>
    <w:rsid w:val="0014549C"/>
    <w:rsid w:val="00145733"/>
    <w:rsid w:val="001458C1"/>
    <w:rsid w:val="001515D7"/>
    <w:rsid w:val="00151D72"/>
    <w:rsid w:val="0015221D"/>
    <w:rsid w:val="001544CC"/>
    <w:rsid w:val="00156D1A"/>
    <w:rsid w:val="00157514"/>
    <w:rsid w:val="00157F5C"/>
    <w:rsid w:val="001731BD"/>
    <w:rsid w:val="001765F1"/>
    <w:rsid w:val="00182DA8"/>
    <w:rsid w:val="00183F66"/>
    <w:rsid w:val="0018409D"/>
    <w:rsid w:val="00185471"/>
    <w:rsid w:val="00190510"/>
    <w:rsid w:val="001905D9"/>
    <w:rsid w:val="00190823"/>
    <w:rsid w:val="0019320C"/>
    <w:rsid w:val="001964BB"/>
    <w:rsid w:val="00197F55"/>
    <w:rsid w:val="001A34BC"/>
    <w:rsid w:val="001A5ECC"/>
    <w:rsid w:val="001A6870"/>
    <w:rsid w:val="001A6BB7"/>
    <w:rsid w:val="001B00DC"/>
    <w:rsid w:val="001B1A41"/>
    <w:rsid w:val="001B2559"/>
    <w:rsid w:val="001B51CE"/>
    <w:rsid w:val="001B741D"/>
    <w:rsid w:val="001C1AEC"/>
    <w:rsid w:val="001C3324"/>
    <w:rsid w:val="001C446E"/>
    <w:rsid w:val="001C4A87"/>
    <w:rsid w:val="001C64A5"/>
    <w:rsid w:val="001C6695"/>
    <w:rsid w:val="001D29D3"/>
    <w:rsid w:val="001E5235"/>
    <w:rsid w:val="001F1A07"/>
    <w:rsid w:val="001F2C4B"/>
    <w:rsid w:val="001F4F3B"/>
    <w:rsid w:val="001F7584"/>
    <w:rsid w:val="00200DA8"/>
    <w:rsid w:val="00203EBA"/>
    <w:rsid w:val="002051EC"/>
    <w:rsid w:val="0020556E"/>
    <w:rsid w:val="00206244"/>
    <w:rsid w:val="00211A2E"/>
    <w:rsid w:val="002159F2"/>
    <w:rsid w:val="0021784D"/>
    <w:rsid w:val="00217EA0"/>
    <w:rsid w:val="0022601D"/>
    <w:rsid w:val="0022741B"/>
    <w:rsid w:val="00227423"/>
    <w:rsid w:val="00236018"/>
    <w:rsid w:val="002409BA"/>
    <w:rsid w:val="002412BF"/>
    <w:rsid w:val="00242126"/>
    <w:rsid w:val="0024481B"/>
    <w:rsid w:val="002479AB"/>
    <w:rsid w:val="00247F42"/>
    <w:rsid w:val="0025049B"/>
    <w:rsid w:val="002516A4"/>
    <w:rsid w:val="002516C3"/>
    <w:rsid w:val="002529E6"/>
    <w:rsid w:val="00261A66"/>
    <w:rsid w:val="00265B98"/>
    <w:rsid w:val="0026706E"/>
    <w:rsid w:val="0027130F"/>
    <w:rsid w:val="00271BDA"/>
    <w:rsid w:val="00271C1F"/>
    <w:rsid w:val="002770C6"/>
    <w:rsid w:val="00281A03"/>
    <w:rsid w:val="00292A35"/>
    <w:rsid w:val="00297B45"/>
    <w:rsid w:val="002A0C53"/>
    <w:rsid w:val="002A0FD5"/>
    <w:rsid w:val="002A17B5"/>
    <w:rsid w:val="002A2710"/>
    <w:rsid w:val="002A611E"/>
    <w:rsid w:val="002B1C66"/>
    <w:rsid w:val="002B76BF"/>
    <w:rsid w:val="002C4124"/>
    <w:rsid w:val="002C6F00"/>
    <w:rsid w:val="002C71C9"/>
    <w:rsid w:val="002D1F23"/>
    <w:rsid w:val="002D328F"/>
    <w:rsid w:val="002D59B4"/>
    <w:rsid w:val="002E0AF2"/>
    <w:rsid w:val="002E2DFC"/>
    <w:rsid w:val="002E3293"/>
    <w:rsid w:val="002E381D"/>
    <w:rsid w:val="002F07C7"/>
    <w:rsid w:val="002F200D"/>
    <w:rsid w:val="002F2AD5"/>
    <w:rsid w:val="002F4F9B"/>
    <w:rsid w:val="002F5E52"/>
    <w:rsid w:val="002F6434"/>
    <w:rsid w:val="00301196"/>
    <w:rsid w:val="00301939"/>
    <w:rsid w:val="003019C5"/>
    <w:rsid w:val="003021D7"/>
    <w:rsid w:val="00304554"/>
    <w:rsid w:val="0030633E"/>
    <w:rsid w:val="0030662A"/>
    <w:rsid w:val="003070F1"/>
    <w:rsid w:val="0031374C"/>
    <w:rsid w:val="00314870"/>
    <w:rsid w:val="00315D3D"/>
    <w:rsid w:val="00316265"/>
    <w:rsid w:val="00316961"/>
    <w:rsid w:val="003218D9"/>
    <w:rsid w:val="0032337F"/>
    <w:rsid w:val="00323451"/>
    <w:rsid w:val="00330408"/>
    <w:rsid w:val="0033357D"/>
    <w:rsid w:val="00335CDC"/>
    <w:rsid w:val="0034385E"/>
    <w:rsid w:val="00344550"/>
    <w:rsid w:val="00344E35"/>
    <w:rsid w:val="003508AF"/>
    <w:rsid w:val="00350A76"/>
    <w:rsid w:val="00350CAE"/>
    <w:rsid w:val="003539EE"/>
    <w:rsid w:val="00354B23"/>
    <w:rsid w:val="00356D4D"/>
    <w:rsid w:val="003645C5"/>
    <w:rsid w:val="00366FB2"/>
    <w:rsid w:val="0037007B"/>
    <w:rsid w:val="003719CD"/>
    <w:rsid w:val="00372BE8"/>
    <w:rsid w:val="00375D63"/>
    <w:rsid w:val="0037795C"/>
    <w:rsid w:val="003848F0"/>
    <w:rsid w:val="0039527F"/>
    <w:rsid w:val="00396B02"/>
    <w:rsid w:val="00397294"/>
    <w:rsid w:val="003A24C4"/>
    <w:rsid w:val="003B18F6"/>
    <w:rsid w:val="003B357F"/>
    <w:rsid w:val="003C0C39"/>
    <w:rsid w:val="003C3894"/>
    <w:rsid w:val="003C4C33"/>
    <w:rsid w:val="003C4F9B"/>
    <w:rsid w:val="003C7B1F"/>
    <w:rsid w:val="003D020B"/>
    <w:rsid w:val="003D264B"/>
    <w:rsid w:val="003D35F9"/>
    <w:rsid w:val="003D42E3"/>
    <w:rsid w:val="003D51FE"/>
    <w:rsid w:val="003D6F45"/>
    <w:rsid w:val="003E3CEC"/>
    <w:rsid w:val="003E4241"/>
    <w:rsid w:val="003E6933"/>
    <w:rsid w:val="003E7870"/>
    <w:rsid w:val="003E7FAA"/>
    <w:rsid w:val="003F00B4"/>
    <w:rsid w:val="003F45FB"/>
    <w:rsid w:val="003F4669"/>
    <w:rsid w:val="003F5DB1"/>
    <w:rsid w:val="004034B4"/>
    <w:rsid w:val="004056EE"/>
    <w:rsid w:val="0040620B"/>
    <w:rsid w:val="00407A67"/>
    <w:rsid w:val="004164FF"/>
    <w:rsid w:val="00417FCA"/>
    <w:rsid w:val="0042104C"/>
    <w:rsid w:val="004222CC"/>
    <w:rsid w:val="00424301"/>
    <w:rsid w:val="00426A07"/>
    <w:rsid w:val="00427327"/>
    <w:rsid w:val="00427970"/>
    <w:rsid w:val="00432C85"/>
    <w:rsid w:val="0043558F"/>
    <w:rsid w:val="00436617"/>
    <w:rsid w:val="004375AF"/>
    <w:rsid w:val="00437889"/>
    <w:rsid w:val="00441E8D"/>
    <w:rsid w:val="00443124"/>
    <w:rsid w:val="0044506C"/>
    <w:rsid w:val="00452CDD"/>
    <w:rsid w:val="00453B0D"/>
    <w:rsid w:val="004603B7"/>
    <w:rsid w:val="00463394"/>
    <w:rsid w:val="00464212"/>
    <w:rsid w:val="00464B9C"/>
    <w:rsid w:val="0046563D"/>
    <w:rsid w:val="004708DC"/>
    <w:rsid w:val="00471E5D"/>
    <w:rsid w:val="00476372"/>
    <w:rsid w:val="00476CB0"/>
    <w:rsid w:val="00482A36"/>
    <w:rsid w:val="00484325"/>
    <w:rsid w:val="0048667A"/>
    <w:rsid w:val="004A25AD"/>
    <w:rsid w:val="004A2E8A"/>
    <w:rsid w:val="004A3C8A"/>
    <w:rsid w:val="004A4D32"/>
    <w:rsid w:val="004A62C4"/>
    <w:rsid w:val="004A6F48"/>
    <w:rsid w:val="004D0924"/>
    <w:rsid w:val="004D0F9B"/>
    <w:rsid w:val="004D42B3"/>
    <w:rsid w:val="004D575A"/>
    <w:rsid w:val="004E0F22"/>
    <w:rsid w:val="004E2382"/>
    <w:rsid w:val="004E24B8"/>
    <w:rsid w:val="004E4FBA"/>
    <w:rsid w:val="004F04E3"/>
    <w:rsid w:val="004F356E"/>
    <w:rsid w:val="004F3611"/>
    <w:rsid w:val="005034F4"/>
    <w:rsid w:val="00503513"/>
    <w:rsid w:val="00507835"/>
    <w:rsid w:val="005125D4"/>
    <w:rsid w:val="00512638"/>
    <w:rsid w:val="0052083B"/>
    <w:rsid w:val="00522A17"/>
    <w:rsid w:val="00525C23"/>
    <w:rsid w:val="00525F80"/>
    <w:rsid w:val="005264E6"/>
    <w:rsid w:val="00530CB8"/>
    <w:rsid w:val="005324E4"/>
    <w:rsid w:val="005325DE"/>
    <w:rsid w:val="00533301"/>
    <w:rsid w:val="00533563"/>
    <w:rsid w:val="005349FF"/>
    <w:rsid w:val="0053547E"/>
    <w:rsid w:val="00536503"/>
    <w:rsid w:val="005412F8"/>
    <w:rsid w:val="0054180C"/>
    <w:rsid w:val="00542240"/>
    <w:rsid w:val="00543343"/>
    <w:rsid w:val="005449A3"/>
    <w:rsid w:val="00544B3E"/>
    <w:rsid w:val="005537BB"/>
    <w:rsid w:val="00557CF0"/>
    <w:rsid w:val="005605A6"/>
    <w:rsid w:val="00562288"/>
    <w:rsid w:val="00570C29"/>
    <w:rsid w:val="0057155E"/>
    <w:rsid w:val="0057322D"/>
    <w:rsid w:val="00576E83"/>
    <w:rsid w:val="0058298A"/>
    <w:rsid w:val="005924FD"/>
    <w:rsid w:val="005933EF"/>
    <w:rsid w:val="005938FF"/>
    <w:rsid w:val="00596663"/>
    <w:rsid w:val="00597413"/>
    <w:rsid w:val="005A0C87"/>
    <w:rsid w:val="005A25C9"/>
    <w:rsid w:val="005A472E"/>
    <w:rsid w:val="005A6778"/>
    <w:rsid w:val="005A6BE1"/>
    <w:rsid w:val="005A7DA0"/>
    <w:rsid w:val="005B3064"/>
    <w:rsid w:val="005B3A48"/>
    <w:rsid w:val="005B743E"/>
    <w:rsid w:val="005C089C"/>
    <w:rsid w:val="005C4117"/>
    <w:rsid w:val="005C43F3"/>
    <w:rsid w:val="005C6D11"/>
    <w:rsid w:val="005C7D66"/>
    <w:rsid w:val="005D2765"/>
    <w:rsid w:val="005D3D6F"/>
    <w:rsid w:val="005D6F91"/>
    <w:rsid w:val="005D7699"/>
    <w:rsid w:val="005E044E"/>
    <w:rsid w:val="005E0B97"/>
    <w:rsid w:val="005F0625"/>
    <w:rsid w:val="005F4852"/>
    <w:rsid w:val="006002A5"/>
    <w:rsid w:val="0060173B"/>
    <w:rsid w:val="00602B3B"/>
    <w:rsid w:val="006031E6"/>
    <w:rsid w:val="006073BF"/>
    <w:rsid w:val="00611B96"/>
    <w:rsid w:val="00614F83"/>
    <w:rsid w:val="0062454D"/>
    <w:rsid w:val="00630918"/>
    <w:rsid w:val="006329DA"/>
    <w:rsid w:val="00634E46"/>
    <w:rsid w:val="00635CB0"/>
    <w:rsid w:val="00643CC7"/>
    <w:rsid w:val="0064458E"/>
    <w:rsid w:val="00655330"/>
    <w:rsid w:val="006557FC"/>
    <w:rsid w:val="00656112"/>
    <w:rsid w:val="006572D7"/>
    <w:rsid w:val="006572FC"/>
    <w:rsid w:val="0065761F"/>
    <w:rsid w:val="00663B7D"/>
    <w:rsid w:val="00663BAF"/>
    <w:rsid w:val="00665418"/>
    <w:rsid w:val="00665923"/>
    <w:rsid w:val="00665B44"/>
    <w:rsid w:val="00665C7E"/>
    <w:rsid w:val="00671C25"/>
    <w:rsid w:val="00673E13"/>
    <w:rsid w:val="006778C5"/>
    <w:rsid w:val="00680556"/>
    <w:rsid w:val="00681BD5"/>
    <w:rsid w:val="0068548C"/>
    <w:rsid w:val="00687042"/>
    <w:rsid w:val="0068787F"/>
    <w:rsid w:val="00690111"/>
    <w:rsid w:val="006972D5"/>
    <w:rsid w:val="006975A9"/>
    <w:rsid w:val="006A137A"/>
    <w:rsid w:val="006A1DDA"/>
    <w:rsid w:val="006A473B"/>
    <w:rsid w:val="006A4E2A"/>
    <w:rsid w:val="006A5294"/>
    <w:rsid w:val="006A5A15"/>
    <w:rsid w:val="006A7269"/>
    <w:rsid w:val="006B056B"/>
    <w:rsid w:val="006B5E43"/>
    <w:rsid w:val="006B6C3B"/>
    <w:rsid w:val="006B7022"/>
    <w:rsid w:val="006C0188"/>
    <w:rsid w:val="006C04CA"/>
    <w:rsid w:val="006C2207"/>
    <w:rsid w:val="006C29A2"/>
    <w:rsid w:val="006C3AE6"/>
    <w:rsid w:val="006C7ABF"/>
    <w:rsid w:val="006D2F73"/>
    <w:rsid w:val="006E0415"/>
    <w:rsid w:val="006E3E55"/>
    <w:rsid w:val="006E6A38"/>
    <w:rsid w:val="006E70D9"/>
    <w:rsid w:val="006F070D"/>
    <w:rsid w:val="006F2050"/>
    <w:rsid w:val="006F21AD"/>
    <w:rsid w:val="006F2FC2"/>
    <w:rsid w:val="006F4386"/>
    <w:rsid w:val="006F4AE7"/>
    <w:rsid w:val="006F4D54"/>
    <w:rsid w:val="006F558A"/>
    <w:rsid w:val="006F5A62"/>
    <w:rsid w:val="00704449"/>
    <w:rsid w:val="0071536F"/>
    <w:rsid w:val="007160B7"/>
    <w:rsid w:val="0072055D"/>
    <w:rsid w:val="007238EB"/>
    <w:rsid w:val="00730233"/>
    <w:rsid w:val="00732881"/>
    <w:rsid w:val="007353A5"/>
    <w:rsid w:val="00741173"/>
    <w:rsid w:val="00747DB2"/>
    <w:rsid w:val="00750AFE"/>
    <w:rsid w:val="00753459"/>
    <w:rsid w:val="00754904"/>
    <w:rsid w:val="00757853"/>
    <w:rsid w:val="0076059B"/>
    <w:rsid w:val="007623C0"/>
    <w:rsid w:val="0076398B"/>
    <w:rsid w:val="00770C66"/>
    <w:rsid w:val="007713DD"/>
    <w:rsid w:val="007746B6"/>
    <w:rsid w:val="007762F7"/>
    <w:rsid w:val="00776762"/>
    <w:rsid w:val="0077778E"/>
    <w:rsid w:val="00780798"/>
    <w:rsid w:val="007869D8"/>
    <w:rsid w:val="00786BFA"/>
    <w:rsid w:val="00793DA3"/>
    <w:rsid w:val="007A0A35"/>
    <w:rsid w:val="007A2151"/>
    <w:rsid w:val="007B0382"/>
    <w:rsid w:val="007B0FCD"/>
    <w:rsid w:val="007B4F91"/>
    <w:rsid w:val="007B6547"/>
    <w:rsid w:val="007D5E30"/>
    <w:rsid w:val="007D5F90"/>
    <w:rsid w:val="007D71AB"/>
    <w:rsid w:val="007E0023"/>
    <w:rsid w:val="007E1306"/>
    <w:rsid w:val="007E1920"/>
    <w:rsid w:val="007E5894"/>
    <w:rsid w:val="007F0798"/>
    <w:rsid w:val="007F239D"/>
    <w:rsid w:val="007F671B"/>
    <w:rsid w:val="007F7DF2"/>
    <w:rsid w:val="00800914"/>
    <w:rsid w:val="008015E7"/>
    <w:rsid w:val="00803922"/>
    <w:rsid w:val="0080418D"/>
    <w:rsid w:val="00805392"/>
    <w:rsid w:val="00807869"/>
    <w:rsid w:val="008111E1"/>
    <w:rsid w:val="0081295C"/>
    <w:rsid w:val="00814312"/>
    <w:rsid w:val="00816541"/>
    <w:rsid w:val="008207E7"/>
    <w:rsid w:val="00820C9B"/>
    <w:rsid w:val="00823E2C"/>
    <w:rsid w:val="00827B05"/>
    <w:rsid w:val="008331DA"/>
    <w:rsid w:val="00833E04"/>
    <w:rsid w:val="0083444C"/>
    <w:rsid w:val="008363D2"/>
    <w:rsid w:val="00836F10"/>
    <w:rsid w:val="00837919"/>
    <w:rsid w:val="00840098"/>
    <w:rsid w:val="008407B8"/>
    <w:rsid w:val="0084358B"/>
    <w:rsid w:val="00847093"/>
    <w:rsid w:val="0085041E"/>
    <w:rsid w:val="00850F1B"/>
    <w:rsid w:val="008555EB"/>
    <w:rsid w:val="0086246E"/>
    <w:rsid w:val="00862C15"/>
    <w:rsid w:val="00864A3B"/>
    <w:rsid w:val="0087156A"/>
    <w:rsid w:val="0087451B"/>
    <w:rsid w:val="00875965"/>
    <w:rsid w:val="00875B7F"/>
    <w:rsid w:val="00875FA7"/>
    <w:rsid w:val="00884008"/>
    <w:rsid w:val="0088662A"/>
    <w:rsid w:val="00895E83"/>
    <w:rsid w:val="008A054D"/>
    <w:rsid w:val="008A366A"/>
    <w:rsid w:val="008A453B"/>
    <w:rsid w:val="008A52C8"/>
    <w:rsid w:val="008A7D7B"/>
    <w:rsid w:val="008B6425"/>
    <w:rsid w:val="008C068A"/>
    <w:rsid w:val="008C0E68"/>
    <w:rsid w:val="008C722B"/>
    <w:rsid w:val="008D3AD4"/>
    <w:rsid w:val="008D5729"/>
    <w:rsid w:val="008D5963"/>
    <w:rsid w:val="008D5CC5"/>
    <w:rsid w:val="008E0AF0"/>
    <w:rsid w:val="008E33D8"/>
    <w:rsid w:val="008E5699"/>
    <w:rsid w:val="008E71CB"/>
    <w:rsid w:val="008E7C79"/>
    <w:rsid w:val="008F0449"/>
    <w:rsid w:val="008F2B48"/>
    <w:rsid w:val="008F37D0"/>
    <w:rsid w:val="008F58E5"/>
    <w:rsid w:val="008F71AF"/>
    <w:rsid w:val="009017C6"/>
    <w:rsid w:val="0090180D"/>
    <w:rsid w:val="0090275D"/>
    <w:rsid w:val="00905815"/>
    <w:rsid w:val="00910206"/>
    <w:rsid w:val="00913238"/>
    <w:rsid w:val="009155BC"/>
    <w:rsid w:val="00920C57"/>
    <w:rsid w:val="00921BB7"/>
    <w:rsid w:val="00922B33"/>
    <w:rsid w:val="00923629"/>
    <w:rsid w:val="00923D49"/>
    <w:rsid w:val="009278D7"/>
    <w:rsid w:val="009319A0"/>
    <w:rsid w:val="00933E9A"/>
    <w:rsid w:val="0093400D"/>
    <w:rsid w:val="00937AF8"/>
    <w:rsid w:val="00940A32"/>
    <w:rsid w:val="00941202"/>
    <w:rsid w:val="009424D0"/>
    <w:rsid w:val="00945480"/>
    <w:rsid w:val="009455A1"/>
    <w:rsid w:val="00946759"/>
    <w:rsid w:val="00950B92"/>
    <w:rsid w:val="0095179D"/>
    <w:rsid w:val="00952BD8"/>
    <w:rsid w:val="00955685"/>
    <w:rsid w:val="009605B8"/>
    <w:rsid w:val="009659DC"/>
    <w:rsid w:val="0097102F"/>
    <w:rsid w:val="009725EB"/>
    <w:rsid w:val="00973962"/>
    <w:rsid w:val="00980415"/>
    <w:rsid w:val="0098175F"/>
    <w:rsid w:val="00986DCC"/>
    <w:rsid w:val="0099229C"/>
    <w:rsid w:val="009952EC"/>
    <w:rsid w:val="00995B13"/>
    <w:rsid w:val="00996A64"/>
    <w:rsid w:val="00996BB0"/>
    <w:rsid w:val="0099748B"/>
    <w:rsid w:val="009A16AF"/>
    <w:rsid w:val="009A4272"/>
    <w:rsid w:val="009A5E25"/>
    <w:rsid w:val="009A605E"/>
    <w:rsid w:val="009B079D"/>
    <w:rsid w:val="009C1223"/>
    <w:rsid w:val="009C1776"/>
    <w:rsid w:val="009C3BD6"/>
    <w:rsid w:val="009C3DFE"/>
    <w:rsid w:val="009C3FC6"/>
    <w:rsid w:val="009C4891"/>
    <w:rsid w:val="009C5BFA"/>
    <w:rsid w:val="009D17D5"/>
    <w:rsid w:val="009D66EF"/>
    <w:rsid w:val="009D6F5F"/>
    <w:rsid w:val="009D7561"/>
    <w:rsid w:val="009E25A6"/>
    <w:rsid w:val="009E3D2B"/>
    <w:rsid w:val="009E5126"/>
    <w:rsid w:val="009E5BB2"/>
    <w:rsid w:val="009E739D"/>
    <w:rsid w:val="009F032B"/>
    <w:rsid w:val="009F2B5F"/>
    <w:rsid w:val="009F2F26"/>
    <w:rsid w:val="009F4234"/>
    <w:rsid w:val="009F44F6"/>
    <w:rsid w:val="00A009E2"/>
    <w:rsid w:val="00A0307B"/>
    <w:rsid w:val="00A03B96"/>
    <w:rsid w:val="00A03B97"/>
    <w:rsid w:val="00A04718"/>
    <w:rsid w:val="00A05D47"/>
    <w:rsid w:val="00A06C63"/>
    <w:rsid w:val="00A07DEE"/>
    <w:rsid w:val="00A1355B"/>
    <w:rsid w:val="00A204E8"/>
    <w:rsid w:val="00A24242"/>
    <w:rsid w:val="00A31622"/>
    <w:rsid w:val="00A33F27"/>
    <w:rsid w:val="00A34490"/>
    <w:rsid w:val="00A34C23"/>
    <w:rsid w:val="00A35458"/>
    <w:rsid w:val="00A40746"/>
    <w:rsid w:val="00A42264"/>
    <w:rsid w:val="00A42445"/>
    <w:rsid w:val="00A50B43"/>
    <w:rsid w:val="00A5586B"/>
    <w:rsid w:val="00A57011"/>
    <w:rsid w:val="00A60197"/>
    <w:rsid w:val="00A64A25"/>
    <w:rsid w:val="00A65A5F"/>
    <w:rsid w:val="00A6718C"/>
    <w:rsid w:val="00A67818"/>
    <w:rsid w:val="00A70C9C"/>
    <w:rsid w:val="00A729CF"/>
    <w:rsid w:val="00A83196"/>
    <w:rsid w:val="00A8344B"/>
    <w:rsid w:val="00A8392A"/>
    <w:rsid w:val="00A90A66"/>
    <w:rsid w:val="00A93480"/>
    <w:rsid w:val="00A94123"/>
    <w:rsid w:val="00A970FC"/>
    <w:rsid w:val="00AA1751"/>
    <w:rsid w:val="00AA6359"/>
    <w:rsid w:val="00AA70D4"/>
    <w:rsid w:val="00AA755D"/>
    <w:rsid w:val="00AB1C60"/>
    <w:rsid w:val="00AB2CA1"/>
    <w:rsid w:val="00AB4054"/>
    <w:rsid w:val="00AB4D32"/>
    <w:rsid w:val="00AB4D9F"/>
    <w:rsid w:val="00AB778F"/>
    <w:rsid w:val="00AB79BE"/>
    <w:rsid w:val="00AC3733"/>
    <w:rsid w:val="00AC532C"/>
    <w:rsid w:val="00AD0DB4"/>
    <w:rsid w:val="00AD565F"/>
    <w:rsid w:val="00AD5FAD"/>
    <w:rsid w:val="00AE162F"/>
    <w:rsid w:val="00AE6101"/>
    <w:rsid w:val="00AE72BA"/>
    <w:rsid w:val="00AF63E9"/>
    <w:rsid w:val="00AF6B3E"/>
    <w:rsid w:val="00AF7EBA"/>
    <w:rsid w:val="00B02FF1"/>
    <w:rsid w:val="00B11E65"/>
    <w:rsid w:val="00B128C1"/>
    <w:rsid w:val="00B16111"/>
    <w:rsid w:val="00B210CC"/>
    <w:rsid w:val="00B23940"/>
    <w:rsid w:val="00B24FED"/>
    <w:rsid w:val="00B24FFD"/>
    <w:rsid w:val="00B258DC"/>
    <w:rsid w:val="00B27B21"/>
    <w:rsid w:val="00B32566"/>
    <w:rsid w:val="00B35AB6"/>
    <w:rsid w:val="00B45F21"/>
    <w:rsid w:val="00B5505D"/>
    <w:rsid w:val="00B66765"/>
    <w:rsid w:val="00B67E98"/>
    <w:rsid w:val="00B726C9"/>
    <w:rsid w:val="00B77065"/>
    <w:rsid w:val="00B802F3"/>
    <w:rsid w:val="00B84598"/>
    <w:rsid w:val="00B852F1"/>
    <w:rsid w:val="00B87769"/>
    <w:rsid w:val="00B96009"/>
    <w:rsid w:val="00BA1EDD"/>
    <w:rsid w:val="00BA2DF7"/>
    <w:rsid w:val="00BA4388"/>
    <w:rsid w:val="00BA688B"/>
    <w:rsid w:val="00BA7FC8"/>
    <w:rsid w:val="00BB1AEE"/>
    <w:rsid w:val="00BB2259"/>
    <w:rsid w:val="00BB708E"/>
    <w:rsid w:val="00BB7C78"/>
    <w:rsid w:val="00BC3425"/>
    <w:rsid w:val="00BC4D91"/>
    <w:rsid w:val="00BC5BA9"/>
    <w:rsid w:val="00BD1C3F"/>
    <w:rsid w:val="00BD2B3B"/>
    <w:rsid w:val="00BD345C"/>
    <w:rsid w:val="00BD441F"/>
    <w:rsid w:val="00BD55DE"/>
    <w:rsid w:val="00BD777B"/>
    <w:rsid w:val="00BE0A46"/>
    <w:rsid w:val="00BE0BF7"/>
    <w:rsid w:val="00BE0CFB"/>
    <w:rsid w:val="00BE22AA"/>
    <w:rsid w:val="00BE2B8B"/>
    <w:rsid w:val="00BE749B"/>
    <w:rsid w:val="00BF191C"/>
    <w:rsid w:val="00BF60A5"/>
    <w:rsid w:val="00BF6C01"/>
    <w:rsid w:val="00BF7CA9"/>
    <w:rsid w:val="00C02381"/>
    <w:rsid w:val="00C03B5C"/>
    <w:rsid w:val="00C040D2"/>
    <w:rsid w:val="00C05318"/>
    <w:rsid w:val="00C06D99"/>
    <w:rsid w:val="00C07185"/>
    <w:rsid w:val="00C13711"/>
    <w:rsid w:val="00C155ED"/>
    <w:rsid w:val="00C15B32"/>
    <w:rsid w:val="00C227F3"/>
    <w:rsid w:val="00C23818"/>
    <w:rsid w:val="00C26E78"/>
    <w:rsid w:val="00C27A5E"/>
    <w:rsid w:val="00C34AD6"/>
    <w:rsid w:val="00C35458"/>
    <w:rsid w:val="00C55704"/>
    <w:rsid w:val="00C56561"/>
    <w:rsid w:val="00C64C2D"/>
    <w:rsid w:val="00C67B24"/>
    <w:rsid w:val="00C67F84"/>
    <w:rsid w:val="00C70115"/>
    <w:rsid w:val="00C7431B"/>
    <w:rsid w:val="00C75707"/>
    <w:rsid w:val="00C7626A"/>
    <w:rsid w:val="00C77D00"/>
    <w:rsid w:val="00C81699"/>
    <w:rsid w:val="00C830DA"/>
    <w:rsid w:val="00C85A3E"/>
    <w:rsid w:val="00C863A0"/>
    <w:rsid w:val="00C868C4"/>
    <w:rsid w:val="00C873DE"/>
    <w:rsid w:val="00C90E7E"/>
    <w:rsid w:val="00C92059"/>
    <w:rsid w:val="00C93ADD"/>
    <w:rsid w:val="00C9671D"/>
    <w:rsid w:val="00C97828"/>
    <w:rsid w:val="00CA023C"/>
    <w:rsid w:val="00CA1F8B"/>
    <w:rsid w:val="00CA454F"/>
    <w:rsid w:val="00CB04DE"/>
    <w:rsid w:val="00CB36C3"/>
    <w:rsid w:val="00CB43D1"/>
    <w:rsid w:val="00CC3169"/>
    <w:rsid w:val="00CC6F3C"/>
    <w:rsid w:val="00CC7671"/>
    <w:rsid w:val="00CD00A4"/>
    <w:rsid w:val="00CD066C"/>
    <w:rsid w:val="00CD0C0F"/>
    <w:rsid w:val="00CD3315"/>
    <w:rsid w:val="00CD4401"/>
    <w:rsid w:val="00CD5092"/>
    <w:rsid w:val="00CD5622"/>
    <w:rsid w:val="00CD75AD"/>
    <w:rsid w:val="00CE28CB"/>
    <w:rsid w:val="00CE3761"/>
    <w:rsid w:val="00CE68C7"/>
    <w:rsid w:val="00CF2DBC"/>
    <w:rsid w:val="00CF345D"/>
    <w:rsid w:val="00CF3AC3"/>
    <w:rsid w:val="00CF6A20"/>
    <w:rsid w:val="00CF6A99"/>
    <w:rsid w:val="00D010E4"/>
    <w:rsid w:val="00D111DE"/>
    <w:rsid w:val="00D15FAC"/>
    <w:rsid w:val="00D174C5"/>
    <w:rsid w:val="00D17B65"/>
    <w:rsid w:val="00D22B0F"/>
    <w:rsid w:val="00D26143"/>
    <w:rsid w:val="00D32306"/>
    <w:rsid w:val="00D33DE1"/>
    <w:rsid w:val="00D3522E"/>
    <w:rsid w:val="00D35A09"/>
    <w:rsid w:val="00D36FC7"/>
    <w:rsid w:val="00D419D2"/>
    <w:rsid w:val="00D41F09"/>
    <w:rsid w:val="00D42952"/>
    <w:rsid w:val="00D4412A"/>
    <w:rsid w:val="00D4420A"/>
    <w:rsid w:val="00D503E1"/>
    <w:rsid w:val="00D509C1"/>
    <w:rsid w:val="00D53EF5"/>
    <w:rsid w:val="00D57C6A"/>
    <w:rsid w:val="00D60A78"/>
    <w:rsid w:val="00D63A7E"/>
    <w:rsid w:val="00D65392"/>
    <w:rsid w:val="00D674C4"/>
    <w:rsid w:val="00D710CA"/>
    <w:rsid w:val="00D716A5"/>
    <w:rsid w:val="00D7386E"/>
    <w:rsid w:val="00D73C4E"/>
    <w:rsid w:val="00D73C72"/>
    <w:rsid w:val="00D759E9"/>
    <w:rsid w:val="00D777D8"/>
    <w:rsid w:val="00D81565"/>
    <w:rsid w:val="00D86682"/>
    <w:rsid w:val="00D903DE"/>
    <w:rsid w:val="00D91596"/>
    <w:rsid w:val="00D948E0"/>
    <w:rsid w:val="00DA551A"/>
    <w:rsid w:val="00DA7EBD"/>
    <w:rsid w:val="00DB1B6B"/>
    <w:rsid w:val="00DB283D"/>
    <w:rsid w:val="00DB5C6E"/>
    <w:rsid w:val="00DD047E"/>
    <w:rsid w:val="00DD100B"/>
    <w:rsid w:val="00DD3FC5"/>
    <w:rsid w:val="00DD4598"/>
    <w:rsid w:val="00DD49C8"/>
    <w:rsid w:val="00DD506D"/>
    <w:rsid w:val="00DD552F"/>
    <w:rsid w:val="00DD594D"/>
    <w:rsid w:val="00DD78D3"/>
    <w:rsid w:val="00DE0474"/>
    <w:rsid w:val="00DE5C04"/>
    <w:rsid w:val="00DF168C"/>
    <w:rsid w:val="00E02320"/>
    <w:rsid w:val="00E0262A"/>
    <w:rsid w:val="00E042C8"/>
    <w:rsid w:val="00E043C0"/>
    <w:rsid w:val="00E15219"/>
    <w:rsid w:val="00E15891"/>
    <w:rsid w:val="00E169BE"/>
    <w:rsid w:val="00E21E35"/>
    <w:rsid w:val="00E22482"/>
    <w:rsid w:val="00E31BFB"/>
    <w:rsid w:val="00E32CE8"/>
    <w:rsid w:val="00E331DC"/>
    <w:rsid w:val="00E33225"/>
    <w:rsid w:val="00E33A02"/>
    <w:rsid w:val="00E33AA1"/>
    <w:rsid w:val="00E3547D"/>
    <w:rsid w:val="00E35491"/>
    <w:rsid w:val="00E375EC"/>
    <w:rsid w:val="00E45A45"/>
    <w:rsid w:val="00E46D40"/>
    <w:rsid w:val="00E47B24"/>
    <w:rsid w:val="00E55452"/>
    <w:rsid w:val="00E57C00"/>
    <w:rsid w:val="00E634AB"/>
    <w:rsid w:val="00E71599"/>
    <w:rsid w:val="00E71A46"/>
    <w:rsid w:val="00E7467B"/>
    <w:rsid w:val="00E7594A"/>
    <w:rsid w:val="00E766CF"/>
    <w:rsid w:val="00E803B0"/>
    <w:rsid w:val="00E8092C"/>
    <w:rsid w:val="00E809C2"/>
    <w:rsid w:val="00E80B4A"/>
    <w:rsid w:val="00E82AE0"/>
    <w:rsid w:val="00E8489C"/>
    <w:rsid w:val="00E90081"/>
    <w:rsid w:val="00E9084B"/>
    <w:rsid w:val="00E93DD3"/>
    <w:rsid w:val="00E93F05"/>
    <w:rsid w:val="00EA0149"/>
    <w:rsid w:val="00EA177A"/>
    <w:rsid w:val="00EA26A7"/>
    <w:rsid w:val="00EA2BB4"/>
    <w:rsid w:val="00EA3749"/>
    <w:rsid w:val="00EA4444"/>
    <w:rsid w:val="00EA6F05"/>
    <w:rsid w:val="00EB3843"/>
    <w:rsid w:val="00EB43F7"/>
    <w:rsid w:val="00EB59E1"/>
    <w:rsid w:val="00EB7147"/>
    <w:rsid w:val="00EC579C"/>
    <w:rsid w:val="00ED26B3"/>
    <w:rsid w:val="00ED41DF"/>
    <w:rsid w:val="00ED6DD2"/>
    <w:rsid w:val="00EE08F0"/>
    <w:rsid w:val="00EE2060"/>
    <w:rsid w:val="00EE574F"/>
    <w:rsid w:val="00EE5827"/>
    <w:rsid w:val="00EF0D26"/>
    <w:rsid w:val="00EF1B38"/>
    <w:rsid w:val="00EF40E1"/>
    <w:rsid w:val="00EF5532"/>
    <w:rsid w:val="00F02AE6"/>
    <w:rsid w:val="00F06B7D"/>
    <w:rsid w:val="00F105A4"/>
    <w:rsid w:val="00F10AC7"/>
    <w:rsid w:val="00F1196F"/>
    <w:rsid w:val="00F168FB"/>
    <w:rsid w:val="00F17759"/>
    <w:rsid w:val="00F246A4"/>
    <w:rsid w:val="00F26A92"/>
    <w:rsid w:val="00F27ADE"/>
    <w:rsid w:val="00F3428E"/>
    <w:rsid w:val="00F351BA"/>
    <w:rsid w:val="00F376DE"/>
    <w:rsid w:val="00F42230"/>
    <w:rsid w:val="00F42955"/>
    <w:rsid w:val="00F43D6C"/>
    <w:rsid w:val="00F52389"/>
    <w:rsid w:val="00F57F67"/>
    <w:rsid w:val="00F67FF1"/>
    <w:rsid w:val="00F758C6"/>
    <w:rsid w:val="00F76C4D"/>
    <w:rsid w:val="00F778C5"/>
    <w:rsid w:val="00F81F1D"/>
    <w:rsid w:val="00F90EB5"/>
    <w:rsid w:val="00F9113E"/>
    <w:rsid w:val="00F92201"/>
    <w:rsid w:val="00F93BBB"/>
    <w:rsid w:val="00F97862"/>
    <w:rsid w:val="00F97E79"/>
    <w:rsid w:val="00FA093D"/>
    <w:rsid w:val="00FA433B"/>
    <w:rsid w:val="00FA494D"/>
    <w:rsid w:val="00FA4F99"/>
    <w:rsid w:val="00FA6D80"/>
    <w:rsid w:val="00FB2B99"/>
    <w:rsid w:val="00FC00AD"/>
    <w:rsid w:val="00FC03D6"/>
    <w:rsid w:val="00FC3E72"/>
    <w:rsid w:val="00FC4DEA"/>
    <w:rsid w:val="00FC74B5"/>
    <w:rsid w:val="00FE03DF"/>
    <w:rsid w:val="00FE0FE2"/>
    <w:rsid w:val="00FE2E03"/>
    <w:rsid w:val="00FE5E71"/>
    <w:rsid w:val="00FE68EB"/>
    <w:rsid w:val="00FF196F"/>
    <w:rsid w:val="00FF2529"/>
    <w:rsid w:val="00FF5C68"/>
    <w:rsid w:val="00FF752B"/>
    <w:rsid w:val="6A1CA61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5AD90"/>
  <w15:docId w15:val="{BAE19E8E-0C54-4733-A44D-789D8EAC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color w:val="000000" w:themeColor="text1"/>
        <w:lang w:val="en-AU" w:eastAsia="en-US" w:bidi="ar-SA"/>
      </w:rPr>
    </w:rPrDefault>
    <w:pPrDefault>
      <w:pPr>
        <w:spacing w:after="14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uiPriority="2"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3"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1" w:unhideWhenUsed="1" w:qFormat="1"/>
    <w:lsdException w:name="List Number 5" w:semiHidden="1" w:unhideWhenUsed="1"/>
    <w:lsdException w:name="Title" w:semiHidden="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03B96"/>
    <w:pPr>
      <w:spacing w:before="57" w:after="170" w:line="276" w:lineRule="auto"/>
    </w:pPr>
    <w:rPr>
      <w:color w:val="262626" w:themeColor="text2"/>
      <w:sz w:val="24"/>
    </w:rPr>
  </w:style>
  <w:style w:type="paragraph" w:styleId="Heading1">
    <w:name w:val="heading 1"/>
    <w:next w:val="Normal"/>
    <w:link w:val="Heading1Char"/>
    <w:qFormat/>
    <w:rsid w:val="005605A6"/>
    <w:pPr>
      <w:keepNext/>
      <w:keepLines/>
      <w:spacing w:after="170" w:line="720" w:lineRule="atLeast"/>
      <w:outlineLvl w:val="0"/>
    </w:pPr>
    <w:rPr>
      <w:rFonts w:asciiTheme="majorHAnsi" w:eastAsiaTheme="majorEastAsia" w:hAnsiTheme="majorHAnsi" w:cstheme="majorBidi"/>
      <w:color w:val="262626" w:themeColor="text2"/>
      <w:sz w:val="56"/>
      <w:szCs w:val="32"/>
    </w:rPr>
  </w:style>
  <w:style w:type="paragraph" w:styleId="Heading2">
    <w:name w:val="heading 2"/>
    <w:next w:val="Normal"/>
    <w:link w:val="Heading2Char"/>
    <w:qFormat/>
    <w:rsid w:val="00132BD4"/>
    <w:pPr>
      <w:keepNext/>
      <w:keepLines/>
      <w:spacing w:after="170" w:line="440" w:lineRule="atLeast"/>
      <w:outlineLvl w:val="1"/>
    </w:pPr>
    <w:rPr>
      <w:rFonts w:eastAsiaTheme="majorEastAsia" w:cstheme="majorBidi"/>
      <w:b/>
      <w:color w:val="262626" w:themeColor="text2"/>
      <w:sz w:val="36"/>
      <w:szCs w:val="26"/>
    </w:rPr>
  </w:style>
  <w:style w:type="paragraph" w:styleId="Heading3">
    <w:name w:val="heading 3"/>
    <w:next w:val="Normal"/>
    <w:link w:val="Heading3Char"/>
    <w:qFormat/>
    <w:rsid w:val="008C722B"/>
    <w:pPr>
      <w:keepNext/>
      <w:keepLines/>
      <w:spacing w:before="113" w:after="57" w:line="240" w:lineRule="auto"/>
      <w:outlineLvl w:val="2"/>
    </w:pPr>
    <w:rPr>
      <w:rFonts w:eastAsiaTheme="majorEastAsia" w:cstheme="majorBidi"/>
      <w:b/>
      <w:color w:val="262626" w:themeColor="text2"/>
      <w:sz w:val="32"/>
      <w:szCs w:val="24"/>
    </w:rPr>
  </w:style>
  <w:style w:type="paragraph" w:styleId="Heading4">
    <w:name w:val="heading 4"/>
    <w:link w:val="Heading4Char"/>
    <w:qFormat/>
    <w:rsid w:val="00132BD4"/>
    <w:pPr>
      <w:keepNext/>
      <w:keepLines/>
      <w:spacing w:before="170" w:after="57" w:line="240" w:lineRule="auto"/>
      <w:outlineLvl w:val="3"/>
    </w:pPr>
    <w:rPr>
      <w:rFonts w:eastAsiaTheme="majorEastAsia" w:cstheme="majorBidi"/>
      <w:b/>
      <w:iCs/>
      <w:color w:val="262626" w:themeColor="text2"/>
      <w:sz w:val="24"/>
    </w:rPr>
  </w:style>
  <w:style w:type="paragraph" w:styleId="Heading5">
    <w:name w:val="heading 5"/>
    <w:basedOn w:val="Normal"/>
    <w:next w:val="Normal"/>
    <w:link w:val="Heading5Char"/>
    <w:qFormat/>
    <w:rsid w:val="00132BD4"/>
    <w:pPr>
      <w:keepNext/>
      <w:keepLines/>
      <w:spacing w:before="170" w:after="57"/>
      <w:outlineLvl w:val="4"/>
    </w:pPr>
    <w:rPr>
      <w:rFonts w:eastAsiaTheme="majorEastAsia" w:cstheme="majorBidi"/>
      <w:b/>
      <w:sz w:val="20"/>
    </w:rPr>
  </w:style>
  <w:style w:type="paragraph" w:styleId="Heading6">
    <w:name w:val="heading 6"/>
    <w:basedOn w:val="Normal"/>
    <w:next w:val="Normal"/>
    <w:link w:val="Heading6Char"/>
    <w:uiPriority w:val="2"/>
    <w:semiHidden/>
    <w:qFormat/>
    <w:rsid w:val="00132BD4"/>
    <w:pPr>
      <w:keepNext/>
      <w:keepLines/>
      <w:spacing w:before="40" w:after="240"/>
      <w:outlineLvl w:val="5"/>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link w:val="FootnoteTextChar"/>
    <w:uiPriority w:val="99"/>
    <w:qFormat/>
    <w:rsid w:val="00A009E2"/>
    <w:pPr>
      <w:adjustRightInd w:val="0"/>
      <w:snapToGrid w:val="0"/>
      <w:spacing w:after="170" w:line="240" w:lineRule="auto"/>
    </w:pPr>
    <w:rPr>
      <w:rFonts w:cstheme="minorBidi"/>
      <w:color w:val="262626" w:themeColor="text2"/>
      <w:sz w:val="14"/>
      <w:szCs w:val="22"/>
    </w:rPr>
  </w:style>
  <w:style w:type="paragraph" w:customStyle="1" w:styleId="FooterAddress">
    <w:name w:val="Footer Address"/>
    <w:basedOn w:val="Normal"/>
    <w:semiHidden/>
    <w:rsid w:val="003C4F9B"/>
    <w:rPr>
      <w:sz w:val="14"/>
      <w:szCs w:val="14"/>
      <w:lang w:val="en-US"/>
    </w:rPr>
  </w:style>
  <w:style w:type="paragraph" w:customStyle="1" w:styleId="FooterHeading">
    <w:name w:val="Footer Heading"/>
    <w:basedOn w:val="Normal"/>
    <w:semiHidden/>
    <w:rsid w:val="003C4F9B"/>
    <w:rPr>
      <w:sz w:val="12"/>
      <w:szCs w:val="12"/>
      <w:lang w:val="en-US"/>
    </w:rPr>
  </w:style>
  <w:style w:type="paragraph" w:customStyle="1" w:styleId="ContactNum">
    <w:name w:val="Contact Num"/>
    <w:basedOn w:val="Normal"/>
    <w:semiHidden/>
    <w:rsid w:val="003C4F9B"/>
    <w:pPr>
      <w:spacing w:after="44" w:line="195" w:lineRule="atLeast"/>
    </w:pPr>
    <w:rPr>
      <w:rFonts w:ascii="Calibri Light" w:hAnsi="Calibri Light"/>
      <w:color w:val="58585A"/>
      <w:sz w:val="14"/>
      <w:szCs w:val="14"/>
      <w:lang w:val="en-US"/>
    </w:rPr>
  </w:style>
  <w:style w:type="paragraph" w:customStyle="1" w:styleId="ContactName">
    <w:name w:val="Contact Name"/>
    <w:basedOn w:val="ContactNum"/>
    <w:semiHidden/>
    <w:rsid w:val="003C4F9B"/>
    <w:pPr>
      <w:spacing w:after="0" w:line="240" w:lineRule="auto"/>
    </w:pPr>
    <w:rPr>
      <w:b/>
    </w:rPr>
  </w:style>
  <w:style w:type="table" w:styleId="TableGrid">
    <w:name w:val="Table Grid"/>
    <w:basedOn w:val="TableNormal"/>
    <w:uiPriority w:val="59"/>
    <w:rsid w:val="003C4F9B"/>
    <w:rPr>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URL">
    <w:name w:val="Footer URL"/>
    <w:basedOn w:val="Footer"/>
    <w:semiHidden/>
    <w:rsid w:val="00EA26A7"/>
    <w:pPr>
      <w:spacing w:before="70" w:after="57" w:line="180" w:lineRule="atLeast"/>
      <w:jc w:val="center"/>
    </w:pPr>
    <w:rPr>
      <w:rFonts w:ascii="Montserrat Medium" w:hAnsi="Montserrat Medium"/>
    </w:rPr>
  </w:style>
  <w:style w:type="paragraph" w:styleId="Footer">
    <w:name w:val="footer"/>
    <w:link w:val="FooterChar"/>
    <w:uiPriority w:val="99"/>
    <w:qFormat/>
    <w:rsid w:val="00211A2E"/>
    <w:pPr>
      <w:spacing w:after="20" w:line="240" w:lineRule="auto"/>
    </w:pPr>
    <w:rPr>
      <w:rFonts w:eastAsia="MS Mincho" w:cstheme="minorHAnsi"/>
      <w:sz w:val="16"/>
      <w:szCs w:val="14"/>
      <w:lang w:eastAsia="ja-JP"/>
    </w:rPr>
  </w:style>
  <w:style w:type="character" w:customStyle="1" w:styleId="FooterChar">
    <w:name w:val="Footer Char"/>
    <w:basedOn w:val="DefaultParagraphFont"/>
    <w:link w:val="Footer"/>
    <w:uiPriority w:val="99"/>
    <w:rsid w:val="00211A2E"/>
    <w:rPr>
      <w:rFonts w:eastAsia="MS Mincho" w:cstheme="minorHAnsi"/>
      <w:sz w:val="16"/>
      <w:szCs w:val="14"/>
      <w:lang w:eastAsia="ja-JP"/>
    </w:rPr>
  </w:style>
  <w:style w:type="paragraph" w:customStyle="1" w:styleId="FooterCompanyName">
    <w:name w:val="Footer Company Name"/>
    <w:basedOn w:val="Footer"/>
    <w:semiHidden/>
    <w:qFormat/>
    <w:rsid w:val="00EA26A7"/>
    <w:rPr>
      <w:rFonts w:ascii="Montserrat SemiBold" w:hAnsi="Montserrat SemiBold"/>
    </w:rPr>
  </w:style>
  <w:style w:type="paragraph" w:customStyle="1" w:styleId="FooterContactdetails">
    <w:name w:val="Footer Contact details"/>
    <w:basedOn w:val="Footer"/>
    <w:semiHidden/>
    <w:qFormat/>
    <w:rsid w:val="00EA26A7"/>
    <w:pPr>
      <w:spacing w:before="90" w:line="180" w:lineRule="atLeast"/>
    </w:pPr>
  </w:style>
  <w:style w:type="paragraph" w:customStyle="1" w:styleId="FooterABN">
    <w:name w:val="Footer ABN"/>
    <w:basedOn w:val="Footer"/>
    <w:link w:val="FooterABNChar"/>
    <w:semiHidden/>
    <w:qFormat/>
    <w:rsid w:val="00EA26A7"/>
    <w:pPr>
      <w:spacing w:after="80" w:line="180" w:lineRule="atLeast"/>
      <w:contextualSpacing/>
    </w:pPr>
    <w:rPr>
      <w:sz w:val="12"/>
    </w:rPr>
  </w:style>
  <w:style w:type="character" w:customStyle="1" w:styleId="FooterABNChar">
    <w:name w:val="Footer ABN Char"/>
    <w:basedOn w:val="FooterChar"/>
    <w:link w:val="FooterABN"/>
    <w:semiHidden/>
    <w:rsid w:val="00EA26A7"/>
    <w:rPr>
      <w:rFonts w:ascii="Montserrat Light" w:eastAsia="MS Mincho" w:hAnsi="Montserrat Light" w:cstheme="minorHAnsi"/>
      <w:caps w:val="0"/>
      <w:color w:val="FBF6EB" w:themeColor="background2"/>
      <w:sz w:val="12"/>
      <w:szCs w:val="14"/>
      <w:lang w:eastAsia="ja-JP"/>
    </w:rPr>
  </w:style>
  <w:style w:type="paragraph" w:styleId="Header">
    <w:name w:val="header"/>
    <w:basedOn w:val="Normal"/>
    <w:link w:val="HeaderChar"/>
    <w:uiPriority w:val="99"/>
    <w:rsid w:val="00BA688B"/>
    <w:pPr>
      <w:tabs>
        <w:tab w:val="center" w:pos="4513"/>
        <w:tab w:val="right" w:pos="9026"/>
      </w:tabs>
      <w:spacing w:after="0"/>
    </w:pPr>
    <w:rPr>
      <w:sz w:val="20"/>
    </w:rPr>
  </w:style>
  <w:style w:type="character" w:customStyle="1" w:styleId="HeaderChar">
    <w:name w:val="Header Char"/>
    <w:basedOn w:val="DefaultParagraphFont"/>
    <w:link w:val="Header"/>
    <w:uiPriority w:val="99"/>
    <w:rsid w:val="00BA688B"/>
    <w:rPr>
      <w:color w:val="262626" w:themeColor="text2"/>
    </w:rPr>
  </w:style>
  <w:style w:type="character" w:customStyle="1" w:styleId="Heading1Char">
    <w:name w:val="Heading 1 Char"/>
    <w:basedOn w:val="DefaultParagraphFont"/>
    <w:link w:val="Heading1"/>
    <w:rsid w:val="005605A6"/>
    <w:rPr>
      <w:rFonts w:asciiTheme="majorHAnsi" w:eastAsiaTheme="majorEastAsia" w:hAnsiTheme="majorHAnsi" w:cstheme="majorBidi"/>
      <w:color w:val="262626" w:themeColor="text2"/>
      <w:sz w:val="56"/>
      <w:szCs w:val="32"/>
    </w:rPr>
  </w:style>
  <w:style w:type="character" w:customStyle="1" w:styleId="Heading2Char">
    <w:name w:val="Heading 2 Char"/>
    <w:basedOn w:val="DefaultParagraphFont"/>
    <w:link w:val="Heading2"/>
    <w:rsid w:val="00132BD4"/>
    <w:rPr>
      <w:rFonts w:eastAsiaTheme="majorEastAsia" w:cstheme="majorBidi"/>
      <w:b/>
      <w:color w:val="262626" w:themeColor="text2"/>
      <w:sz w:val="36"/>
      <w:szCs w:val="26"/>
    </w:rPr>
  </w:style>
  <w:style w:type="character" w:customStyle="1" w:styleId="Heading3Char">
    <w:name w:val="Heading 3 Char"/>
    <w:basedOn w:val="DefaultParagraphFont"/>
    <w:link w:val="Heading3"/>
    <w:rsid w:val="008C722B"/>
    <w:rPr>
      <w:rFonts w:eastAsiaTheme="majorEastAsia" w:cstheme="majorBidi"/>
      <w:b/>
      <w:color w:val="262626" w:themeColor="text2"/>
      <w:sz w:val="32"/>
      <w:szCs w:val="24"/>
    </w:rPr>
  </w:style>
  <w:style w:type="character" w:customStyle="1" w:styleId="Heading4Char">
    <w:name w:val="Heading 4 Char"/>
    <w:basedOn w:val="DefaultParagraphFont"/>
    <w:link w:val="Heading4"/>
    <w:rsid w:val="00132BD4"/>
    <w:rPr>
      <w:rFonts w:eastAsiaTheme="majorEastAsia" w:cstheme="majorBidi"/>
      <w:b/>
      <w:iCs/>
      <w:color w:val="262626" w:themeColor="text2"/>
      <w:sz w:val="24"/>
    </w:rPr>
  </w:style>
  <w:style w:type="paragraph" w:styleId="ListBullet">
    <w:name w:val="List Bullet"/>
    <w:basedOn w:val="Normal"/>
    <w:uiPriority w:val="3"/>
    <w:qFormat/>
    <w:rsid w:val="008C722B"/>
    <w:pPr>
      <w:numPr>
        <w:numId w:val="13"/>
      </w:numPr>
      <w:spacing w:before="0" w:after="57"/>
    </w:pPr>
  </w:style>
  <w:style w:type="paragraph" w:styleId="ListBullet2">
    <w:name w:val="List Bullet 2"/>
    <w:basedOn w:val="Normal"/>
    <w:uiPriority w:val="3"/>
    <w:qFormat/>
    <w:rsid w:val="008E7C79"/>
    <w:pPr>
      <w:numPr>
        <w:ilvl w:val="1"/>
        <w:numId w:val="13"/>
      </w:numPr>
      <w:spacing w:after="60"/>
    </w:pPr>
  </w:style>
  <w:style w:type="paragraph" w:styleId="ListBullet3">
    <w:name w:val="List Bullet 3"/>
    <w:basedOn w:val="Normal"/>
    <w:uiPriority w:val="3"/>
    <w:qFormat/>
    <w:rsid w:val="008E7C79"/>
    <w:pPr>
      <w:numPr>
        <w:ilvl w:val="2"/>
        <w:numId w:val="13"/>
      </w:numPr>
      <w:spacing w:after="60"/>
    </w:pPr>
  </w:style>
  <w:style w:type="paragraph" w:styleId="ListNumber">
    <w:name w:val="List Number"/>
    <w:basedOn w:val="Normal"/>
    <w:uiPriority w:val="3"/>
    <w:qFormat/>
    <w:rsid w:val="004164FF"/>
    <w:pPr>
      <w:numPr>
        <w:numId w:val="10"/>
      </w:numPr>
      <w:tabs>
        <w:tab w:val="left" w:pos="5318"/>
      </w:tabs>
      <w:spacing w:before="0" w:after="57"/>
    </w:pPr>
    <w:rPr>
      <w:spacing w:val="2"/>
      <w:szCs w:val="22"/>
    </w:rPr>
  </w:style>
  <w:style w:type="paragraph" w:styleId="ListNumber2">
    <w:name w:val="List Number 2"/>
    <w:basedOn w:val="Normal"/>
    <w:uiPriority w:val="3"/>
    <w:qFormat/>
    <w:rsid w:val="004164FF"/>
    <w:pPr>
      <w:numPr>
        <w:ilvl w:val="1"/>
        <w:numId w:val="10"/>
      </w:numPr>
      <w:tabs>
        <w:tab w:val="left" w:pos="5318"/>
      </w:tabs>
      <w:spacing w:before="0" w:after="57"/>
    </w:pPr>
    <w:rPr>
      <w:spacing w:val="2"/>
      <w:szCs w:val="22"/>
    </w:rPr>
  </w:style>
  <w:style w:type="paragraph" w:styleId="ListNumber3">
    <w:name w:val="List Number 3"/>
    <w:basedOn w:val="Normal"/>
    <w:uiPriority w:val="3"/>
    <w:qFormat/>
    <w:rsid w:val="004164FF"/>
    <w:pPr>
      <w:numPr>
        <w:ilvl w:val="2"/>
        <w:numId w:val="10"/>
      </w:numPr>
      <w:spacing w:before="0" w:after="57"/>
    </w:pPr>
    <w:rPr>
      <w:spacing w:val="2"/>
      <w:szCs w:val="22"/>
    </w:rPr>
  </w:style>
  <w:style w:type="paragraph" w:styleId="ListNumber4">
    <w:name w:val="List Number 4"/>
    <w:basedOn w:val="Normal"/>
    <w:uiPriority w:val="1"/>
    <w:semiHidden/>
    <w:qFormat/>
    <w:rsid w:val="00FE0FE2"/>
  </w:style>
  <w:style w:type="paragraph" w:customStyle="1" w:styleId="TableHeading">
    <w:name w:val="Table Heading"/>
    <w:uiPriority w:val="26"/>
    <w:qFormat/>
    <w:rsid w:val="008C722B"/>
    <w:pPr>
      <w:adjustRightInd w:val="0"/>
      <w:snapToGrid w:val="0"/>
      <w:spacing w:after="0" w:line="240" w:lineRule="auto"/>
    </w:pPr>
    <w:rPr>
      <w:b/>
      <w:color w:val="262626" w:themeColor="text2"/>
    </w:rPr>
  </w:style>
  <w:style w:type="paragraph" w:customStyle="1" w:styleId="TableText">
    <w:name w:val="Table Text"/>
    <w:uiPriority w:val="27"/>
    <w:qFormat/>
    <w:rsid w:val="008C722B"/>
    <w:pPr>
      <w:adjustRightInd w:val="0"/>
      <w:snapToGrid w:val="0"/>
      <w:spacing w:after="0" w:line="240" w:lineRule="auto"/>
    </w:pPr>
    <w:rPr>
      <w:color w:val="262626" w:themeColor="text2"/>
      <w:sz w:val="16"/>
      <w:szCs w:val="22"/>
    </w:rPr>
  </w:style>
  <w:style w:type="character" w:customStyle="1" w:styleId="FootnoteTextChar">
    <w:name w:val="Footnote Text Char"/>
    <w:basedOn w:val="DefaultParagraphFont"/>
    <w:link w:val="FootnoteText"/>
    <w:uiPriority w:val="99"/>
    <w:rsid w:val="00A009E2"/>
    <w:rPr>
      <w:rFonts w:cstheme="minorBidi"/>
      <w:color w:val="262626" w:themeColor="text2"/>
      <w:sz w:val="14"/>
      <w:szCs w:val="22"/>
    </w:rPr>
  </w:style>
  <w:style w:type="character" w:styleId="FootnoteReference">
    <w:name w:val="footnote reference"/>
    <w:basedOn w:val="DefaultParagraphFont"/>
    <w:uiPriority w:val="99"/>
    <w:rsid w:val="008C722B"/>
    <w:rPr>
      <w:noProof w:val="0"/>
      <w:vertAlign w:val="superscript"/>
      <w:lang w:val="en-AU"/>
    </w:rPr>
  </w:style>
  <w:style w:type="paragraph" w:styleId="TOC2">
    <w:name w:val="toc 2"/>
    <w:basedOn w:val="TOC1"/>
    <w:next w:val="Normal"/>
    <w:uiPriority w:val="39"/>
    <w:rsid w:val="00A03B96"/>
    <w:pPr>
      <w:spacing w:before="0"/>
      <w:ind w:left="567"/>
    </w:pPr>
  </w:style>
  <w:style w:type="paragraph" w:styleId="TOC1">
    <w:name w:val="toc 1"/>
    <w:basedOn w:val="Normal"/>
    <w:next w:val="Normal"/>
    <w:uiPriority w:val="39"/>
    <w:rsid w:val="00A03B96"/>
    <w:pPr>
      <w:keepNext/>
      <w:keepLines/>
      <w:tabs>
        <w:tab w:val="right" w:leader="dot" w:pos="10206"/>
      </w:tabs>
      <w:spacing w:before="200" w:after="100"/>
      <w:outlineLvl w:val="1"/>
    </w:pPr>
    <w:rPr>
      <w:rFonts w:eastAsiaTheme="majorEastAsia" w:cstheme="majorBidi"/>
      <w:color w:val="000000" w:themeColor="text1"/>
      <w:spacing w:val="-4"/>
      <w:sz w:val="20"/>
      <w:szCs w:val="26"/>
    </w:rPr>
  </w:style>
  <w:style w:type="paragraph" w:styleId="TOC3">
    <w:name w:val="toc 3"/>
    <w:basedOn w:val="TOC2"/>
    <w:next w:val="Normal"/>
    <w:uiPriority w:val="39"/>
    <w:semiHidden/>
    <w:rsid w:val="00B5505D"/>
    <w:rPr>
      <w:i/>
      <w:color w:val="262626" w:themeColor="text2"/>
    </w:rPr>
  </w:style>
  <w:style w:type="paragraph" w:styleId="TOC4">
    <w:name w:val="toc 4"/>
    <w:basedOn w:val="Normal"/>
    <w:next w:val="Normal"/>
    <w:autoRedefine/>
    <w:uiPriority w:val="39"/>
    <w:semiHidden/>
    <w:rsid w:val="0097102F"/>
    <w:pPr>
      <w:tabs>
        <w:tab w:val="left" w:pos="1418"/>
        <w:tab w:val="right" w:leader="dot" w:pos="9628"/>
      </w:tabs>
      <w:spacing w:after="100"/>
      <w:ind w:left="601"/>
    </w:pPr>
  </w:style>
  <w:style w:type="paragraph" w:styleId="TOC5">
    <w:name w:val="toc 5"/>
    <w:basedOn w:val="Normal"/>
    <w:next w:val="Normal"/>
    <w:autoRedefine/>
    <w:uiPriority w:val="39"/>
    <w:semiHidden/>
    <w:rsid w:val="00FC03D6"/>
    <w:pPr>
      <w:spacing w:after="100"/>
      <w:ind w:left="800"/>
    </w:pPr>
  </w:style>
  <w:style w:type="paragraph" w:styleId="TOC6">
    <w:name w:val="toc 6"/>
    <w:basedOn w:val="Normal"/>
    <w:next w:val="Normal"/>
    <w:autoRedefine/>
    <w:uiPriority w:val="39"/>
    <w:semiHidden/>
    <w:rsid w:val="00FC03D6"/>
    <w:pPr>
      <w:spacing w:after="100"/>
      <w:ind w:left="1000"/>
    </w:pPr>
  </w:style>
  <w:style w:type="paragraph" w:styleId="TOC7">
    <w:name w:val="toc 7"/>
    <w:basedOn w:val="Normal"/>
    <w:next w:val="Normal"/>
    <w:autoRedefine/>
    <w:uiPriority w:val="39"/>
    <w:semiHidden/>
    <w:rsid w:val="00FC03D6"/>
    <w:pPr>
      <w:spacing w:after="100"/>
      <w:ind w:left="1200"/>
    </w:pPr>
  </w:style>
  <w:style w:type="paragraph" w:styleId="TOC8">
    <w:name w:val="toc 8"/>
    <w:basedOn w:val="Normal"/>
    <w:next w:val="Normal"/>
    <w:autoRedefine/>
    <w:uiPriority w:val="39"/>
    <w:semiHidden/>
    <w:rsid w:val="00FC03D6"/>
    <w:pPr>
      <w:spacing w:after="100"/>
      <w:ind w:left="1400"/>
    </w:pPr>
  </w:style>
  <w:style w:type="character" w:styleId="Hyperlink">
    <w:name w:val="Hyperlink"/>
    <w:basedOn w:val="DefaultParagraphFont"/>
    <w:uiPriority w:val="99"/>
    <w:rsid w:val="008C722B"/>
    <w:rPr>
      <w:b w:val="0"/>
      <w:color w:val="3844CA"/>
      <w:sz w:val="20"/>
      <w:u w:val="single"/>
      <w:lang w:val="en-AU"/>
    </w:rPr>
  </w:style>
  <w:style w:type="paragraph" w:styleId="Caption">
    <w:name w:val="caption"/>
    <w:next w:val="Normal"/>
    <w:link w:val="CaptionChar"/>
    <w:uiPriority w:val="99"/>
    <w:qFormat/>
    <w:rsid w:val="001F2C4B"/>
    <w:pPr>
      <w:keepNext/>
      <w:pBdr>
        <w:top w:val="single" w:sz="4" w:space="4" w:color="262626" w:themeColor="text2"/>
      </w:pBdr>
      <w:spacing w:after="0" w:line="240" w:lineRule="auto"/>
    </w:pPr>
    <w:rPr>
      <w:b/>
      <w:iCs/>
      <w:color w:val="262626" w:themeColor="text2"/>
      <w:szCs w:val="18"/>
    </w:rPr>
  </w:style>
  <w:style w:type="paragraph" w:styleId="EndnoteText">
    <w:name w:val="endnote text"/>
    <w:basedOn w:val="ContactName"/>
    <w:link w:val="EndnoteTextChar"/>
    <w:uiPriority w:val="99"/>
    <w:qFormat/>
    <w:rsid w:val="008C722B"/>
    <w:pPr>
      <w:tabs>
        <w:tab w:val="left" w:pos="5318"/>
      </w:tabs>
      <w:spacing w:before="0" w:after="170"/>
    </w:pPr>
    <w:rPr>
      <w:rFonts w:asciiTheme="minorHAnsi" w:hAnsiTheme="minorHAnsi"/>
      <w:b w:val="0"/>
      <w:color w:val="262626" w:themeColor="text2"/>
      <w:spacing w:val="2"/>
      <w:lang w:val="en-AU"/>
    </w:rPr>
  </w:style>
  <w:style w:type="character" w:customStyle="1" w:styleId="EndnoteTextChar">
    <w:name w:val="Endnote Text Char"/>
    <w:basedOn w:val="DefaultParagraphFont"/>
    <w:link w:val="EndnoteText"/>
    <w:uiPriority w:val="99"/>
    <w:rsid w:val="008C722B"/>
    <w:rPr>
      <w:color w:val="262626" w:themeColor="text2"/>
      <w:spacing w:val="2"/>
      <w:sz w:val="14"/>
      <w:szCs w:val="14"/>
    </w:rPr>
  </w:style>
  <w:style w:type="character" w:styleId="EndnoteReference">
    <w:name w:val="endnote reference"/>
    <w:basedOn w:val="DefaultParagraphFont"/>
    <w:uiPriority w:val="99"/>
    <w:semiHidden/>
    <w:unhideWhenUsed/>
    <w:rsid w:val="00FE03DF"/>
    <w:rPr>
      <w:vertAlign w:val="superscript"/>
    </w:rPr>
  </w:style>
  <w:style w:type="paragraph" w:styleId="TOCHeading">
    <w:name w:val="TOC Heading"/>
    <w:basedOn w:val="Normal"/>
    <w:next w:val="Normal"/>
    <w:uiPriority w:val="38"/>
    <w:qFormat/>
    <w:rsid w:val="008C722B"/>
    <w:pPr>
      <w:keepNext/>
      <w:keepLines/>
      <w:pBdr>
        <w:bottom w:val="single" w:sz="4" w:space="10" w:color="auto"/>
      </w:pBdr>
      <w:spacing w:after="360"/>
    </w:pPr>
    <w:rPr>
      <w:rFonts w:asciiTheme="majorHAnsi" w:eastAsiaTheme="majorEastAsia" w:hAnsiTheme="majorHAnsi" w:cstheme="majorBidi"/>
      <w:color w:val="000000" w:themeColor="text1"/>
      <w:spacing w:val="-10"/>
      <w:sz w:val="56"/>
      <w:szCs w:val="32"/>
    </w:rPr>
  </w:style>
  <w:style w:type="paragraph" w:customStyle="1" w:styleId="IntroText">
    <w:name w:val="Intro Text"/>
    <w:basedOn w:val="Normal"/>
    <w:next w:val="Normal"/>
    <w:uiPriority w:val="3"/>
    <w:semiHidden/>
    <w:qFormat/>
    <w:rsid w:val="0095179D"/>
    <w:pPr>
      <w:spacing w:after="160" w:line="320" w:lineRule="atLeast"/>
    </w:pPr>
    <w:rPr>
      <w:color w:val="FE7449" w:themeColor="accent1"/>
    </w:rPr>
  </w:style>
  <w:style w:type="character" w:styleId="UnresolvedMention">
    <w:name w:val="Unresolved Mention"/>
    <w:basedOn w:val="DefaultParagraphFont"/>
    <w:uiPriority w:val="99"/>
    <w:semiHidden/>
    <w:unhideWhenUsed/>
    <w:rsid w:val="00747DB2"/>
    <w:rPr>
      <w:color w:val="605E5C"/>
      <w:shd w:val="clear" w:color="auto" w:fill="E1DFDD"/>
    </w:rPr>
  </w:style>
  <w:style w:type="character" w:styleId="PlaceholderText">
    <w:name w:val="Placeholder Text"/>
    <w:basedOn w:val="DefaultParagraphFont"/>
    <w:uiPriority w:val="99"/>
    <w:semiHidden/>
    <w:rsid w:val="00104F44"/>
    <w:rPr>
      <w:color w:val="808080"/>
    </w:rPr>
  </w:style>
  <w:style w:type="paragraph" w:customStyle="1" w:styleId="CoverFooter">
    <w:name w:val="Cover Footer"/>
    <w:basedOn w:val="Footer"/>
    <w:uiPriority w:val="99"/>
    <w:qFormat/>
    <w:rsid w:val="00185471"/>
    <w:rPr>
      <w:noProof/>
    </w:rPr>
  </w:style>
  <w:style w:type="paragraph" w:styleId="BalloonText">
    <w:name w:val="Balloon Text"/>
    <w:basedOn w:val="Normal"/>
    <w:link w:val="BalloonTextChar"/>
    <w:uiPriority w:val="99"/>
    <w:semiHidden/>
    <w:unhideWhenUsed/>
    <w:rsid w:val="00E31BF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BFB"/>
    <w:rPr>
      <w:rFonts w:ascii="Segoe UI" w:hAnsi="Segoe UI" w:cs="Segoe UI"/>
      <w:color w:val="FBF6EB" w:themeColor="background2"/>
      <w:sz w:val="18"/>
      <w:szCs w:val="18"/>
    </w:rPr>
  </w:style>
  <w:style w:type="table" w:customStyle="1" w:styleId="LayoutGrid">
    <w:name w:val="LayoutGrid"/>
    <w:basedOn w:val="TableNormal"/>
    <w:uiPriority w:val="99"/>
    <w:rsid w:val="007B4F91"/>
    <w:tblPr>
      <w:tblCellMar>
        <w:left w:w="0" w:type="dxa"/>
        <w:right w:w="0" w:type="dxa"/>
      </w:tblCellMar>
    </w:tblPr>
  </w:style>
  <w:style w:type="paragraph" w:customStyle="1" w:styleId="CoverHeadingLarge">
    <w:name w:val="Cover Heading Large"/>
    <w:basedOn w:val="Header"/>
    <w:next w:val="Normal"/>
    <w:qFormat/>
    <w:rsid w:val="00D674C4"/>
    <w:pPr>
      <w:pBdr>
        <w:top w:val="single" w:sz="36" w:space="19" w:color="262626" w:themeColor="text2"/>
      </w:pBdr>
      <w:spacing w:before="0" w:after="320" w:line="216" w:lineRule="auto"/>
    </w:pPr>
    <w:rPr>
      <w:rFonts w:asciiTheme="majorHAnsi" w:hAnsiTheme="majorHAnsi"/>
      <w:spacing w:val="-16"/>
      <w:sz w:val="108"/>
    </w:rPr>
  </w:style>
  <w:style w:type="paragraph" w:customStyle="1" w:styleId="CoverSubheading">
    <w:name w:val="Cover Subheading"/>
    <w:basedOn w:val="Heading2Line"/>
    <w:qFormat/>
    <w:rsid w:val="00A03B96"/>
  </w:style>
  <w:style w:type="paragraph" w:customStyle="1" w:styleId="CoverHeadingSmall">
    <w:name w:val="Cover Heading Small"/>
    <w:basedOn w:val="CoverHeadingLarge"/>
    <w:qFormat/>
    <w:rsid w:val="00CB04DE"/>
    <w:rPr>
      <w:sz w:val="92"/>
    </w:rPr>
  </w:style>
  <w:style w:type="table" w:styleId="TableGrid1">
    <w:name w:val="Table Grid 1"/>
    <w:basedOn w:val="TableNormal"/>
    <w:uiPriority w:val="99"/>
    <w:semiHidden/>
    <w:unhideWhenUsed/>
    <w:rsid w:val="000D460A"/>
    <w:pPr>
      <w:adjustRightInd w:val="0"/>
      <w:snapToGrid w:val="0"/>
      <w:spacing w:after="240" w:line="240" w:lineRule="atLeast"/>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IGHBullets">
    <w:name w:val="IGH Bullets"/>
    <w:uiPriority w:val="99"/>
    <w:rsid w:val="008E7C79"/>
    <w:pPr>
      <w:numPr>
        <w:numId w:val="1"/>
      </w:numPr>
    </w:pPr>
  </w:style>
  <w:style w:type="paragraph" w:customStyle="1" w:styleId="TableBullet">
    <w:name w:val="Table Bullet"/>
    <w:basedOn w:val="TableText"/>
    <w:uiPriority w:val="28"/>
    <w:qFormat/>
    <w:rsid w:val="001F2C4B"/>
    <w:pPr>
      <w:numPr>
        <w:numId w:val="3"/>
      </w:numPr>
      <w:ind w:left="227" w:hanging="227"/>
    </w:pPr>
    <w:rPr>
      <w:rFonts w:eastAsia="Calibri"/>
      <w:color w:val="000000"/>
    </w:rPr>
  </w:style>
  <w:style w:type="character" w:customStyle="1" w:styleId="Heading5Char">
    <w:name w:val="Heading 5 Char"/>
    <w:basedOn w:val="DefaultParagraphFont"/>
    <w:link w:val="Heading5"/>
    <w:rsid w:val="00132BD4"/>
    <w:rPr>
      <w:rFonts w:eastAsiaTheme="majorEastAsia" w:cstheme="majorBidi"/>
      <w:b/>
      <w:color w:val="262626" w:themeColor="text2"/>
    </w:rPr>
  </w:style>
  <w:style w:type="paragraph" w:customStyle="1" w:styleId="Heading5Numbered">
    <w:name w:val="Heading 5 Numbered"/>
    <w:basedOn w:val="Heading5"/>
    <w:uiPriority w:val="2"/>
    <w:semiHidden/>
    <w:qFormat/>
    <w:rsid w:val="00132BD4"/>
    <w:pPr>
      <w:numPr>
        <w:ilvl w:val="4"/>
        <w:numId w:val="14"/>
      </w:numPr>
    </w:pPr>
  </w:style>
  <w:style w:type="paragraph" w:customStyle="1" w:styleId="Picture">
    <w:name w:val="Picture"/>
    <w:basedOn w:val="Normal"/>
    <w:uiPriority w:val="2"/>
    <w:semiHidden/>
    <w:qFormat/>
    <w:rsid w:val="00941202"/>
    <w:pPr>
      <w:spacing w:before="100" w:after="100"/>
      <w:jc w:val="center"/>
    </w:pPr>
    <w:rPr>
      <w:lang w:val="es-ES"/>
    </w:rPr>
  </w:style>
  <w:style w:type="paragraph" w:customStyle="1" w:styleId="Footnote">
    <w:name w:val="Footnote"/>
    <w:basedOn w:val="Caption"/>
    <w:link w:val="FootnoteChar"/>
    <w:uiPriority w:val="99"/>
    <w:qFormat/>
    <w:rsid w:val="00A009E2"/>
    <w:pPr>
      <w:spacing w:after="170"/>
    </w:pPr>
    <w:rPr>
      <w:b w:val="0"/>
      <w:sz w:val="14"/>
    </w:rPr>
  </w:style>
  <w:style w:type="paragraph" w:customStyle="1" w:styleId="FigureCaption">
    <w:name w:val="Figure Caption"/>
    <w:basedOn w:val="Footnote"/>
    <w:uiPriority w:val="3"/>
    <w:semiHidden/>
    <w:qFormat/>
    <w:rsid w:val="003F45FB"/>
    <w:rPr>
      <w:sz w:val="20"/>
    </w:rPr>
  </w:style>
  <w:style w:type="table" w:customStyle="1" w:styleId="TableIGH">
    <w:name w:val="Table_IGH"/>
    <w:basedOn w:val="TableNormal"/>
    <w:uiPriority w:val="99"/>
    <w:rsid w:val="00D4420A"/>
    <w:tblPr>
      <w:tblStyleRowBandSize w:val="1"/>
      <w:tblStyleColBandSize w:val="1"/>
      <w:tblBorders>
        <w:top w:val="single" w:sz="4" w:space="0" w:color="B3B3B3"/>
        <w:bottom w:val="single" w:sz="4" w:space="0" w:color="B3B3B3"/>
        <w:insideH w:val="single" w:sz="4" w:space="0" w:color="B3B3B3"/>
      </w:tblBorders>
      <w:tblCellMar>
        <w:top w:w="113" w:type="dxa"/>
        <w:left w:w="57" w:type="dxa"/>
        <w:bottom w:w="113" w:type="dxa"/>
        <w:right w:w="57" w:type="dxa"/>
      </w:tblCellMar>
    </w:tblPr>
    <w:trPr>
      <w:cantSplit/>
    </w:trPr>
    <w:tblStylePr w:type="firstRow">
      <w:pPr>
        <w:jc w:val="left"/>
      </w:pPr>
      <w:rPr>
        <w:rFonts w:asciiTheme="minorHAnsi" w:hAnsiTheme="minorHAnsi"/>
        <w:b w:val="0"/>
        <w:color w:val="FFFFFF"/>
        <w:sz w:val="20"/>
      </w:rPr>
      <w:tblPr/>
      <w:trPr>
        <w:tblHeader/>
      </w:trPr>
      <w:tcPr>
        <w:tcBorders>
          <w:top w:val="single" w:sz="8" w:space="0" w:color="262626" w:themeColor="text2"/>
          <w:bottom w:val="single" w:sz="8" w:space="0" w:color="FE7449" w:themeColor="accent1"/>
        </w:tcBorders>
        <w:shd w:val="clear" w:color="auto" w:fill="FFFFFF" w:themeFill="background1"/>
      </w:tcPr>
    </w:tblStylePr>
    <w:tblStylePr w:type="lastRow">
      <w:rPr>
        <w:b/>
        <w:color w:val="000000" w:themeColor="text1"/>
      </w:rPr>
      <w:tblPr/>
      <w:tcPr>
        <w:tcBorders>
          <w:bottom w:val="single" w:sz="4" w:space="0" w:color="000000" w:themeColor="text1"/>
        </w:tcBorders>
      </w:tcPr>
    </w:tblStylePr>
    <w:tblStylePr w:type="firstCol">
      <w:rPr>
        <w:b/>
        <w:color w:val="000000" w:themeColor="text1"/>
      </w:rPr>
    </w:tblStylePr>
    <w:tblStylePr w:type="band2Horz">
      <w:tblPr/>
      <w:tcPr>
        <w:shd w:val="clear" w:color="auto" w:fill="FFFFFF" w:themeFill="background1"/>
      </w:tcPr>
    </w:tblStylePr>
  </w:style>
  <w:style w:type="character" w:customStyle="1" w:styleId="Heading6Char">
    <w:name w:val="Heading 6 Char"/>
    <w:basedOn w:val="DefaultParagraphFont"/>
    <w:link w:val="Heading6"/>
    <w:uiPriority w:val="2"/>
    <w:semiHidden/>
    <w:rsid w:val="00132BD4"/>
    <w:rPr>
      <w:rFonts w:asciiTheme="majorHAnsi" w:eastAsiaTheme="majorEastAsia" w:hAnsiTheme="majorHAnsi" w:cstheme="majorBidi"/>
      <w:i/>
      <w:color w:val="262626" w:themeColor="text2"/>
      <w:sz w:val="24"/>
    </w:rPr>
  </w:style>
  <w:style w:type="paragraph" w:customStyle="1" w:styleId="Heading6Numbered">
    <w:name w:val="Heading 6 Numbered"/>
    <w:basedOn w:val="Heading6"/>
    <w:uiPriority w:val="2"/>
    <w:semiHidden/>
    <w:qFormat/>
    <w:rsid w:val="00132BD4"/>
    <w:pPr>
      <w:numPr>
        <w:ilvl w:val="5"/>
        <w:numId w:val="14"/>
      </w:numPr>
      <w:spacing w:before="240"/>
    </w:pPr>
    <w:rPr>
      <w:noProof/>
    </w:rPr>
  </w:style>
  <w:style w:type="paragraph" w:styleId="TableofFigures">
    <w:name w:val="table of figures"/>
    <w:basedOn w:val="Normal"/>
    <w:next w:val="Normal"/>
    <w:uiPriority w:val="99"/>
    <w:semiHidden/>
    <w:rsid w:val="0090275D"/>
    <w:pPr>
      <w:spacing w:after="0"/>
    </w:pPr>
  </w:style>
  <w:style w:type="paragraph" w:styleId="NoSpacing">
    <w:name w:val="No Spacing"/>
    <w:basedOn w:val="Normal"/>
    <w:uiPriority w:val="2"/>
    <w:qFormat/>
    <w:rsid w:val="000935F1"/>
    <w:pPr>
      <w:spacing w:after="0"/>
    </w:pPr>
  </w:style>
  <w:style w:type="numbering" w:customStyle="1" w:styleId="IGHNumbers">
    <w:name w:val="IGH Numbers"/>
    <w:uiPriority w:val="99"/>
    <w:rsid w:val="004164FF"/>
    <w:pPr>
      <w:numPr>
        <w:numId w:val="2"/>
      </w:numPr>
    </w:pPr>
  </w:style>
  <w:style w:type="character" w:customStyle="1" w:styleId="CaptionChar">
    <w:name w:val="Caption Char"/>
    <w:basedOn w:val="DefaultParagraphFont"/>
    <w:link w:val="Caption"/>
    <w:uiPriority w:val="99"/>
    <w:rsid w:val="001F2C4B"/>
    <w:rPr>
      <w:b/>
      <w:iCs/>
      <w:color w:val="262626" w:themeColor="text2"/>
      <w:szCs w:val="18"/>
    </w:rPr>
  </w:style>
  <w:style w:type="character" w:customStyle="1" w:styleId="FootnoteChar">
    <w:name w:val="Footnote Char"/>
    <w:basedOn w:val="CaptionChar"/>
    <w:link w:val="Footnote"/>
    <w:uiPriority w:val="99"/>
    <w:rsid w:val="00A009E2"/>
    <w:rPr>
      <w:b w:val="0"/>
      <w:iCs/>
      <w:color w:val="262626" w:themeColor="text2"/>
      <w:sz w:val="14"/>
      <w:szCs w:val="18"/>
    </w:rPr>
  </w:style>
  <w:style w:type="numbering" w:customStyle="1" w:styleId="NumberedHeading">
    <w:name w:val="NumberedHeading"/>
    <w:uiPriority w:val="99"/>
    <w:rsid w:val="009D66EF"/>
    <w:pPr>
      <w:numPr>
        <w:numId w:val="4"/>
      </w:numPr>
    </w:pPr>
  </w:style>
  <w:style w:type="paragraph" w:styleId="Quote">
    <w:name w:val="Quote"/>
    <w:basedOn w:val="Normal"/>
    <w:next w:val="Normal"/>
    <w:link w:val="QuoteChar"/>
    <w:uiPriority w:val="24"/>
    <w:rsid w:val="005412F8"/>
    <w:pPr>
      <w:pBdr>
        <w:left w:val="single" w:sz="4" w:space="15" w:color="FE7449" w:themeColor="accent1"/>
      </w:pBdr>
      <w:spacing w:before="170" w:after="227"/>
      <w:ind w:left="340"/>
    </w:pPr>
    <w:rPr>
      <w:rFonts w:asciiTheme="majorHAnsi" w:hAnsiTheme="majorHAnsi"/>
      <w:iCs/>
      <w:sz w:val="44"/>
    </w:rPr>
  </w:style>
  <w:style w:type="character" w:customStyle="1" w:styleId="QuoteChar">
    <w:name w:val="Quote Char"/>
    <w:basedOn w:val="DefaultParagraphFont"/>
    <w:link w:val="Quote"/>
    <w:uiPriority w:val="24"/>
    <w:rsid w:val="005412F8"/>
    <w:rPr>
      <w:rFonts w:asciiTheme="majorHAnsi" w:hAnsiTheme="majorHAnsi"/>
      <w:iCs/>
      <w:color w:val="262626" w:themeColor="text2"/>
      <w:sz w:val="44"/>
    </w:rPr>
  </w:style>
  <w:style w:type="paragraph" w:customStyle="1" w:styleId="Intro">
    <w:name w:val="Intro"/>
    <w:basedOn w:val="Normal"/>
    <w:uiPriority w:val="2"/>
    <w:qFormat/>
    <w:rsid w:val="008C722B"/>
    <w:pPr>
      <w:spacing w:before="454"/>
    </w:pPr>
    <w:rPr>
      <w:sz w:val="28"/>
    </w:rPr>
  </w:style>
  <w:style w:type="paragraph" w:customStyle="1" w:styleId="IntroLine">
    <w:name w:val="Intro Line"/>
    <w:basedOn w:val="Intro"/>
    <w:uiPriority w:val="2"/>
    <w:qFormat/>
    <w:rsid w:val="00B66765"/>
    <w:pPr>
      <w:pBdr>
        <w:top w:val="single" w:sz="4" w:space="4" w:color="262626" w:themeColor="text2"/>
      </w:pBdr>
    </w:pPr>
  </w:style>
  <w:style w:type="paragraph" w:styleId="CommentText">
    <w:name w:val="annotation text"/>
    <w:basedOn w:val="Normal"/>
    <w:link w:val="CommentTextChar"/>
    <w:uiPriority w:val="99"/>
    <w:semiHidden/>
    <w:unhideWhenUsed/>
    <w:rsid w:val="00B35AB6"/>
    <w:rPr>
      <w:spacing w:val="2"/>
    </w:rPr>
  </w:style>
  <w:style w:type="character" w:customStyle="1" w:styleId="CommentTextChar">
    <w:name w:val="Comment Text Char"/>
    <w:basedOn w:val="DefaultParagraphFont"/>
    <w:link w:val="CommentText"/>
    <w:uiPriority w:val="99"/>
    <w:semiHidden/>
    <w:rsid w:val="00B35AB6"/>
    <w:rPr>
      <w:spacing w:val="2"/>
    </w:rPr>
  </w:style>
  <w:style w:type="paragraph" w:styleId="ListParagraph">
    <w:name w:val="List Paragraph"/>
    <w:basedOn w:val="Normal"/>
    <w:link w:val="ListParagraphChar"/>
    <w:uiPriority w:val="34"/>
    <w:qFormat/>
    <w:rsid w:val="00B35AB6"/>
    <w:pPr>
      <w:ind w:left="720"/>
      <w:contextualSpacing/>
    </w:pPr>
  </w:style>
  <w:style w:type="character" w:styleId="CommentReference">
    <w:name w:val="annotation reference"/>
    <w:basedOn w:val="DefaultParagraphFont"/>
    <w:uiPriority w:val="99"/>
    <w:semiHidden/>
    <w:unhideWhenUsed/>
    <w:rsid w:val="00B35AB6"/>
    <w:rPr>
      <w:sz w:val="16"/>
      <w:szCs w:val="16"/>
    </w:rPr>
  </w:style>
  <w:style w:type="character" w:customStyle="1" w:styleId="ui-provider">
    <w:name w:val="ui-provider"/>
    <w:basedOn w:val="DefaultParagraphFont"/>
    <w:semiHidden/>
    <w:rsid w:val="00CF2DBC"/>
  </w:style>
  <w:style w:type="character" w:styleId="FollowedHyperlink">
    <w:name w:val="FollowedHyperlink"/>
    <w:basedOn w:val="DefaultParagraphFont"/>
    <w:uiPriority w:val="99"/>
    <w:semiHidden/>
    <w:unhideWhenUsed/>
    <w:rsid w:val="00CF2DBC"/>
    <w:rPr>
      <w:color w:val="262626" w:themeColor="followedHyperlink"/>
      <w:u w:val="single"/>
    </w:rPr>
  </w:style>
  <w:style w:type="paragraph" w:customStyle="1" w:styleId="NormalMedium">
    <w:name w:val="Normal Medium"/>
    <w:basedOn w:val="Normal"/>
    <w:uiPriority w:val="4"/>
    <w:qFormat/>
    <w:rsid w:val="008C722B"/>
    <w:rPr>
      <w:sz w:val="20"/>
    </w:rPr>
  </w:style>
  <w:style w:type="paragraph" w:customStyle="1" w:styleId="Heading1Line">
    <w:name w:val="Heading 1 Line"/>
    <w:basedOn w:val="Heading1"/>
    <w:next w:val="Normal"/>
    <w:uiPriority w:val="1"/>
    <w:qFormat/>
    <w:rsid w:val="00132BD4"/>
    <w:pPr>
      <w:pBdr>
        <w:top w:val="single" w:sz="36" w:space="4" w:color="262626" w:themeColor="text2"/>
      </w:pBdr>
    </w:pPr>
  </w:style>
  <w:style w:type="paragraph" w:customStyle="1" w:styleId="Heading2Line">
    <w:name w:val="Heading 2 Line"/>
    <w:basedOn w:val="Heading2"/>
    <w:next w:val="Normal"/>
    <w:uiPriority w:val="1"/>
    <w:qFormat/>
    <w:rsid w:val="00132BD4"/>
    <w:pPr>
      <w:pBdr>
        <w:top w:val="single" w:sz="4" w:space="6" w:color="auto"/>
      </w:pBdr>
    </w:pPr>
  </w:style>
  <w:style w:type="paragraph" w:customStyle="1" w:styleId="Heading3Line">
    <w:name w:val="Heading 3 Line"/>
    <w:basedOn w:val="Heading3"/>
    <w:next w:val="Normal"/>
    <w:uiPriority w:val="1"/>
    <w:qFormat/>
    <w:rsid w:val="00132BD4"/>
    <w:pPr>
      <w:pBdr>
        <w:top w:val="single" w:sz="4" w:space="1" w:color="262626" w:themeColor="text2"/>
      </w:pBdr>
    </w:pPr>
  </w:style>
  <w:style w:type="paragraph" w:customStyle="1" w:styleId="Heading4Line">
    <w:name w:val="Heading 4 Line"/>
    <w:basedOn w:val="Heading4"/>
    <w:next w:val="Normal"/>
    <w:uiPriority w:val="1"/>
    <w:qFormat/>
    <w:rsid w:val="008C722B"/>
    <w:pPr>
      <w:pBdr>
        <w:top w:val="single" w:sz="4" w:space="1" w:color="262626" w:themeColor="text2"/>
      </w:pBdr>
    </w:pPr>
  </w:style>
  <w:style w:type="paragraph" w:customStyle="1" w:styleId="Heading5Line">
    <w:name w:val="Heading 5 Line"/>
    <w:basedOn w:val="Heading5"/>
    <w:uiPriority w:val="1"/>
    <w:qFormat/>
    <w:rsid w:val="008C722B"/>
    <w:pPr>
      <w:pBdr>
        <w:top w:val="single" w:sz="4" w:space="1" w:color="262626" w:themeColor="text2"/>
      </w:pBdr>
    </w:pPr>
  </w:style>
  <w:style w:type="paragraph" w:customStyle="1" w:styleId="NormalSmall">
    <w:name w:val="Normal Small"/>
    <w:basedOn w:val="NormalMedium"/>
    <w:uiPriority w:val="8"/>
    <w:qFormat/>
    <w:rsid w:val="00105D7C"/>
    <w:pPr>
      <w:spacing w:before="0"/>
    </w:pPr>
    <w:rPr>
      <w:sz w:val="16"/>
    </w:rPr>
  </w:style>
  <w:style w:type="paragraph" w:customStyle="1" w:styleId="ListBulletMedium">
    <w:name w:val="List Bullet Medium"/>
    <w:basedOn w:val="ListBullet"/>
    <w:uiPriority w:val="5"/>
    <w:qFormat/>
    <w:rsid w:val="008E7C79"/>
    <w:pPr>
      <w:numPr>
        <w:numId w:val="5"/>
      </w:numPr>
    </w:pPr>
    <w:rPr>
      <w:sz w:val="20"/>
    </w:rPr>
  </w:style>
  <w:style w:type="paragraph" w:customStyle="1" w:styleId="ListBullet2Medium">
    <w:name w:val="List Bullet 2 Medium"/>
    <w:basedOn w:val="ListBullet2"/>
    <w:uiPriority w:val="6"/>
    <w:qFormat/>
    <w:rsid w:val="008C722B"/>
    <w:pPr>
      <w:numPr>
        <w:numId w:val="5"/>
      </w:numPr>
    </w:pPr>
    <w:rPr>
      <w:sz w:val="20"/>
    </w:rPr>
  </w:style>
  <w:style w:type="paragraph" w:customStyle="1" w:styleId="ListBullet3Medium">
    <w:name w:val="List Bullet 3 Medium"/>
    <w:basedOn w:val="ListBullet3"/>
    <w:uiPriority w:val="6"/>
    <w:qFormat/>
    <w:rsid w:val="008C722B"/>
    <w:pPr>
      <w:numPr>
        <w:numId w:val="5"/>
      </w:numPr>
    </w:pPr>
    <w:rPr>
      <w:sz w:val="20"/>
    </w:rPr>
  </w:style>
  <w:style w:type="numbering" w:customStyle="1" w:styleId="IGHBulletsMed">
    <w:name w:val="IGH Bullets Med"/>
    <w:uiPriority w:val="99"/>
    <w:rsid w:val="008E7C79"/>
    <w:pPr>
      <w:numPr>
        <w:numId w:val="5"/>
      </w:numPr>
    </w:pPr>
  </w:style>
  <w:style w:type="paragraph" w:customStyle="1" w:styleId="ListBulletSmall">
    <w:name w:val="List Bullet Small"/>
    <w:basedOn w:val="ListBulletMedium"/>
    <w:uiPriority w:val="9"/>
    <w:qFormat/>
    <w:rsid w:val="00D777D8"/>
    <w:pPr>
      <w:numPr>
        <w:numId w:val="6"/>
      </w:numPr>
    </w:pPr>
    <w:rPr>
      <w:sz w:val="16"/>
    </w:rPr>
  </w:style>
  <w:style w:type="paragraph" w:customStyle="1" w:styleId="ListBullet2Small">
    <w:name w:val="List Bullet 2 Small"/>
    <w:basedOn w:val="ListBullet2Medium"/>
    <w:uiPriority w:val="10"/>
    <w:qFormat/>
    <w:rsid w:val="00D777D8"/>
    <w:pPr>
      <w:numPr>
        <w:numId w:val="6"/>
      </w:numPr>
    </w:pPr>
    <w:rPr>
      <w:sz w:val="16"/>
    </w:rPr>
  </w:style>
  <w:style w:type="paragraph" w:customStyle="1" w:styleId="ListBullet3Small">
    <w:name w:val="List Bullet 3 Small"/>
    <w:basedOn w:val="ListBullet3Medium"/>
    <w:uiPriority w:val="10"/>
    <w:qFormat/>
    <w:rsid w:val="00D777D8"/>
    <w:pPr>
      <w:numPr>
        <w:numId w:val="6"/>
      </w:numPr>
    </w:pPr>
    <w:rPr>
      <w:sz w:val="16"/>
    </w:rPr>
  </w:style>
  <w:style w:type="numbering" w:customStyle="1" w:styleId="IGHBulletsSmall">
    <w:name w:val="IGH Bullets Small"/>
    <w:uiPriority w:val="99"/>
    <w:rsid w:val="00D777D8"/>
    <w:pPr>
      <w:numPr>
        <w:numId w:val="6"/>
      </w:numPr>
    </w:pPr>
  </w:style>
  <w:style w:type="paragraph" w:customStyle="1" w:styleId="CoverDate">
    <w:name w:val="Cover Date"/>
    <w:basedOn w:val="Normal"/>
    <w:qFormat/>
    <w:rsid w:val="00157514"/>
    <w:pPr>
      <w:spacing w:before="0" w:after="0"/>
    </w:pPr>
    <w:rPr>
      <w:sz w:val="18"/>
    </w:rPr>
  </w:style>
  <w:style w:type="paragraph" w:customStyle="1" w:styleId="ListNumberMedium">
    <w:name w:val="List Number Medium"/>
    <w:basedOn w:val="ListNumber"/>
    <w:uiPriority w:val="7"/>
    <w:qFormat/>
    <w:rsid w:val="009D66EF"/>
    <w:pPr>
      <w:numPr>
        <w:numId w:val="11"/>
      </w:numPr>
    </w:pPr>
    <w:rPr>
      <w:sz w:val="20"/>
    </w:rPr>
  </w:style>
  <w:style w:type="paragraph" w:customStyle="1" w:styleId="ListNumber2Medium">
    <w:name w:val="List Number 2 Medium"/>
    <w:basedOn w:val="ListNumber2"/>
    <w:uiPriority w:val="8"/>
    <w:qFormat/>
    <w:rsid w:val="009D66EF"/>
    <w:pPr>
      <w:numPr>
        <w:numId w:val="11"/>
      </w:numPr>
    </w:pPr>
    <w:rPr>
      <w:sz w:val="20"/>
    </w:rPr>
  </w:style>
  <w:style w:type="paragraph" w:customStyle="1" w:styleId="ListNumber3Medium">
    <w:name w:val="List Number 3 Medium"/>
    <w:basedOn w:val="ListNumber3"/>
    <w:uiPriority w:val="8"/>
    <w:qFormat/>
    <w:rsid w:val="009D66EF"/>
    <w:pPr>
      <w:numPr>
        <w:numId w:val="11"/>
      </w:numPr>
    </w:pPr>
    <w:rPr>
      <w:sz w:val="20"/>
    </w:rPr>
  </w:style>
  <w:style w:type="paragraph" w:customStyle="1" w:styleId="ListNumberSmall">
    <w:name w:val="List Number Small"/>
    <w:basedOn w:val="ListNumberMedium"/>
    <w:uiPriority w:val="11"/>
    <w:qFormat/>
    <w:rsid w:val="009D66EF"/>
    <w:pPr>
      <w:numPr>
        <w:numId w:val="12"/>
      </w:numPr>
    </w:pPr>
    <w:rPr>
      <w:sz w:val="16"/>
    </w:rPr>
  </w:style>
  <w:style w:type="paragraph" w:customStyle="1" w:styleId="ListNumber2Small">
    <w:name w:val="List Number 2 Small"/>
    <w:basedOn w:val="ListNumber2Medium"/>
    <w:uiPriority w:val="12"/>
    <w:qFormat/>
    <w:rsid w:val="009D66EF"/>
    <w:pPr>
      <w:numPr>
        <w:numId w:val="12"/>
      </w:numPr>
    </w:pPr>
    <w:rPr>
      <w:sz w:val="16"/>
    </w:rPr>
  </w:style>
  <w:style w:type="paragraph" w:customStyle="1" w:styleId="ListNumber3Small">
    <w:name w:val="List Number 3 Small"/>
    <w:basedOn w:val="ListNumber3Medium"/>
    <w:uiPriority w:val="12"/>
    <w:qFormat/>
    <w:rsid w:val="009D66EF"/>
    <w:pPr>
      <w:numPr>
        <w:numId w:val="12"/>
      </w:numPr>
    </w:pPr>
    <w:rPr>
      <w:sz w:val="16"/>
    </w:rPr>
  </w:style>
  <w:style w:type="numbering" w:customStyle="1" w:styleId="IGHNumbersMed">
    <w:name w:val="IGH Numbers Med"/>
    <w:uiPriority w:val="99"/>
    <w:rsid w:val="009D66EF"/>
    <w:pPr>
      <w:numPr>
        <w:numId w:val="7"/>
      </w:numPr>
    </w:pPr>
  </w:style>
  <w:style w:type="numbering" w:customStyle="1" w:styleId="IGHNumbersSmall">
    <w:name w:val="IGH Numbers Small"/>
    <w:uiPriority w:val="99"/>
    <w:rsid w:val="009D66EF"/>
    <w:pPr>
      <w:numPr>
        <w:numId w:val="8"/>
      </w:numPr>
    </w:pPr>
  </w:style>
  <w:style w:type="paragraph" w:customStyle="1" w:styleId="CaptionStyle">
    <w:name w:val="Caption Style"/>
    <w:next w:val="Normal"/>
    <w:uiPriority w:val="99"/>
    <w:qFormat/>
    <w:rsid w:val="001F2C4B"/>
    <w:pPr>
      <w:numPr>
        <w:numId w:val="9"/>
      </w:numPr>
      <w:spacing w:after="0" w:line="240" w:lineRule="auto"/>
      <w:ind w:left="227" w:hanging="227"/>
    </w:pPr>
    <w:rPr>
      <w:iCs/>
      <w:color w:val="262626" w:themeColor="text2"/>
      <w:sz w:val="14"/>
      <w:szCs w:val="18"/>
    </w:rPr>
  </w:style>
  <w:style w:type="paragraph" w:customStyle="1" w:styleId="TableTitle">
    <w:name w:val="Table Title"/>
    <w:basedOn w:val="Normal"/>
    <w:uiPriority w:val="25"/>
    <w:qFormat/>
    <w:rsid w:val="00A04718"/>
    <w:pPr>
      <w:spacing w:before="0" w:after="120"/>
    </w:pPr>
    <w:rPr>
      <w:b/>
    </w:rPr>
  </w:style>
  <w:style w:type="paragraph" w:customStyle="1" w:styleId="Heading1Numbered">
    <w:name w:val="Heading 1 Numbered"/>
    <w:basedOn w:val="Heading1"/>
    <w:next w:val="Normal"/>
    <w:uiPriority w:val="1"/>
    <w:qFormat/>
    <w:rsid w:val="009D66EF"/>
    <w:pPr>
      <w:numPr>
        <w:numId w:val="4"/>
      </w:numPr>
    </w:pPr>
  </w:style>
  <w:style w:type="paragraph" w:customStyle="1" w:styleId="Heading2Numbered">
    <w:name w:val="Heading 2 Numbered"/>
    <w:basedOn w:val="Heading2"/>
    <w:next w:val="Normal"/>
    <w:uiPriority w:val="1"/>
    <w:qFormat/>
    <w:rsid w:val="009D66EF"/>
    <w:pPr>
      <w:numPr>
        <w:ilvl w:val="1"/>
        <w:numId w:val="4"/>
      </w:numPr>
    </w:pPr>
  </w:style>
  <w:style w:type="paragraph" w:styleId="Title">
    <w:name w:val="Title"/>
    <w:basedOn w:val="Normal"/>
    <w:next w:val="Normal"/>
    <w:link w:val="TitleChar"/>
    <w:rsid w:val="002409BA"/>
    <w:pPr>
      <w:spacing w:before="0" w:after="160" w:line="360" w:lineRule="atLeast"/>
      <w:contextualSpacing/>
      <w:jc w:val="right"/>
    </w:pPr>
    <w:rPr>
      <w:rFonts w:asciiTheme="majorHAnsi" w:eastAsiaTheme="majorEastAsia" w:hAnsiTheme="majorHAnsi" w:cstheme="majorBidi"/>
      <w:b/>
      <w:color w:val="000000" w:themeColor="text1"/>
      <w:kern w:val="28"/>
      <w:sz w:val="32"/>
      <w:szCs w:val="56"/>
    </w:rPr>
  </w:style>
  <w:style w:type="character" w:customStyle="1" w:styleId="TitleChar">
    <w:name w:val="Title Char"/>
    <w:basedOn w:val="DefaultParagraphFont"/>
    <w:link w:val="Title"/>
    <w:rsid w:val="002409BA"/>
    <w:rPr>
      <w:rFonts w:asciiTheme="majorHAnsi" w:eastAsiaTheme="majorEastAsia" w:hAnsiTheme="majorHAnsi" w:cstheme="majorBidi"/>
      <w:b/>
      <w:kern w:val="28"/>
      <w:sz w:val="32"/>
      <w:szCs w:val="56"/>
    </w:rPr>
  </w:style>
  <w:style w:type="paragraph" w:customStyle="1" w:styleId="Quotesmall">
    <w:name w:val="Quote small"/>
    <w:basedOn w:val="Quote"/>
    <w:uiPriority w:val="2"/>
    <w:qFormat/>
    <w:rsid w:val="00476372"/>
    <w:rPr>
      <w:sz w:val="40"/>
      <w:szCs w:val="18"/>
    </w:rPr>
  </w:style>
  <w:style w:type="character" w:customStyle="1" w:styleId="ListParagraphChar">
    <w:name w:val="List Paragraph Char"/>
    <w:basedOn w:val="DefaultParagraphFont"/>
    <w:link w:val="ListParagraph"/>
    <w:uiPriority w:val="34"/>
    <w:rsid w:val="00512638"/>
    <w:rPr>
      <w:color w:val="262626" w:themeColor="text2"/>
      <w:sz w:val="24"/>
    </w:rPr>
  </w:style>
  <w:style w:type="character" w:styleId="Strong">
    <w:name w:val="Strong"/>
    <w:basedOn w:val="DefaultParagraphFont"/>
    <w:uiPriority w:val="22"/>
    <w:qFormat/>
    <w:rsid w:val="005126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3112">
      <w:bodyDiv w:val="1"/>
      <w:marLeft w:val="0"/>
      <w:marRight w:val="0"/>
      <w:marTop w:val="0"/>
      <w:marBottom w:val="0"/>
      <w:divBdr>
        <w:top w:val="none" w:sz="0" w:space="0" w:color="auto"/>
        <w:left w:val="none" w:sz="0" w:space="0" w:color="auto"/>
        <w:bottom w:val="none" w:sz="0" w:space="0" w:color="auto"/>
        <w:right w:val="none" w:sz="0" w:space="0" w:color="auto"/>
      </w:divBdr>
    </w:div>
    <w:div w:id="565802505">
      <w:bodyDiv w:val="1"/>
      <w:marLeft w:val="0"/>
      <w:marRight w:val="0"/>
      <w:marTop w:val="0"/>
      <w:marBottom w:val="0"/>
      <w:divBdr>
        <w:top w:val="none" w:sz="0" w:space="0" w:color="auto"/>
        <w:left w:val="none" w:sz="0" w:space="0" w:color="auto"/>
        <w:bottom w:val="none" w:sz="0" w:space="0" w:color="auto"/>
        <w:right w:val="none" w:sz="0" w:space="0" w:color="auto"/>
      </w:divBdr>
    </w:div>
    <w:div w:id="1724674510">
      <w:bodyDiv w:val="1"/>
      <w:marLeft w:val="0"/>
      <w:marRight w:val="0"/>
      <w:marTop w:val="0"/>
      <w:marBottom w:val="0"/>
      <w:divBdr>
        <w:top w:val="none" w:sz="0" w:space="0" w:color="auto"/>
        <w:left w:val="none" w:sz="0" w:space="0" w:color="auto"/>
        <w:bottom w:val="none" w:sz="0" w:space="0" w:color="auto"/>
        <w:right w:val="none" w:sz="0" w:space="0" w:color="auto"/>
      </w:divBdr>
    </w:div>
    <w:div w:id="18721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mpactglobalhealth.org/insights/report-library/ripple-effect?map=true&amp;country=US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mpactglobalhealth.org/insights/report-library/ripple-effec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actglobalhealth.org/insights/report-library/the-impact-of-global-health-rd-european-un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policycures364.sharepoint.com/sites/PolicyCuresResearchLimited/Template/Impact%20GH%20-%20Report%20and%20snapshot%20template%20-%20April%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92880AB3EA4EC4AD741688DC713A55"/>
        <w:category>
          <w:name w:val="General"/>
          <w:gallery w:val="placeholder"/>
        </w:category>
        <w:types>
          <w:type w:val="bbPlcHdr"/>
        </w:types>
        <w:behaviors>
          <w:behavior w:val="content"/>
        </w:behaviors>
        <w:guid w:val="{E22059F7-58A9-420C-91A7-3E495201C868}"/>
      </w:docPartPr>
      <w:docPartBody>
        <w:p w:rsidR="00617DF2" w:rsidRDefault="00124B7A" w:rsidP="00124B7A">
          <w:pPr>
            <w:pStyle w:val="C992880AB3EA4EC4AD741688DC713A55"/>
          </w:pPr>
          <w:r w:rsidRPr="00106F75">
            <w:rPr>
              <w:rStyle w:val="PlaceholderText"/>
            </w:rPr>
            <w:t>Click to enter a date.</w:t>
          </w:r>
        </w:p>
      </w:docPartBody>
    </w:docPart>
    <w:docPart>
      <w:docPartPr>
        <w:name w:val="90E89FAA2EFB4503A3F68656751262A1"/>
        <w:category>
          <w:name w:val="General"/>
          <w:gallery w:val="placeholder"/>
        </w:category>
        <w:types>
          <w:type w:val="bbPlcHdr"/>
        </w:types>
        <w:behaviors>
          <w:behavior w:val="content"/>
        </w:behaviors>
        <w:guid w:val="{ABFF6126-8EA8-49D0-9F4B-A9A291C4D799}"/>
      </w:docPartPr>
      <w:docPartBody>
        <w:p w:rsidR="00617DF2" w:rsidRDefault="00124B7A" w:rsidP="00124B7A">
          <w:pPr>
            <w:pStyle w:val="90E89FAA2EFB4503A3F68656751262A1"/>
          </w:pPr>
          <w:r>
            <w:t>Choose Cover Footer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7A"/>
    <w:rsid w:val="00124B7A"/>
    <w:rsid w:val="00145733"/>
    <w:rsid w:val="001515D7"/>
    <w:rsid w:val="002534D5"/>
    <w:rsid w:val="002C38EB"/>
    <w:rsid w:val="004E24B8"/>
    <w:rsid w:val="005B5113"/>
    <w:rsid w:val="00617DF2"/>
    <w:rsid w:val="006F2FC2"/>
    <w:rsid w:val="00BE6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B7A"/>
    <w:rPr>
      <w:color w:val="808080"/>
    </w:rPr>
  </w:style>
  <w:style w:type="paragraph" w:customStyle="1" w:styleId="C992880AB3EA4EC4AD741688DC713A55">
    <w:name w:val="C992880AB3EA4EC4AD741688DC713A55"/>
    <w:rsid w:val="00124B7A"/>
  </w:style>
  <w:style w:type="paragraph" w:customStyle="1" w:styleId="90E89FAA2EFB4503A3F68656751262A1">
    <w:name w:val="90E89FAA2EFB4503A3F68656751262A1"/>
    <w:rsid w:val="00124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Impact Global Health Colours">
      <a:dk1>
        <a:srgbClr val="000000"/>
      </a:dk1>
      <a:lt1>
        <a:sysClr val="window" lastClr="FFFFFF"/>
      </a:lt1>
      <a:dk2>
        <a:srgbClr val="262626"/>
      </a:dk2>
      <a:lt2>
        <a:srgbClr val="FBF6EB"/>
      </a:lt2>
      <a:accent1>
        <a:srgbClr val="FE7449"/>
      </a:accent1>
      <a:accent2>
        <a:srgbClr val="F9A78D"/>
      </a:accent2>
      <a:accent3>
        <a:srgbClr val="AD5133"/>
      </a:accent3>
      <a:accent4>
        <a:srgbClr val="F0B456"/>
      </a:accent4>
      <a:accent5>
        <a:srgbClr val="94C9DD"/>
      </a:accent5>
      <a:accent6>
        <a:srgbClr val="54A5C4"/>
      </a:accent6>
      <a:hlink>
        <a:srgbClr val="FE7449"/>
      </a:hlink>
      <a:folHlink>
        <a:srgbClr val="262626"/>
      </a:folHlink>
    </a:clrScheme>
    <a:fontScheme name="IGH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{3A7A7CA0-1FA1-4C1B-B0E2-88FF7AF236CA}</b:Guid>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04AF6E2E070742851F25E4406F693E" ma:contentTypeVersion="23" ma:contentTypeDescription="Create a new document." ma:contentTypeScope="" ma:versionID="54314d19014de150a1a3b6fb880e6b98">
  <xsd:schema xmlns:xsd="http://www.w3.org/2001/XMLSchema" xmlns:xs="http://www.w3.org/2001/XMLSchema" xmlns:p="http://schemas.microsoft.com/office/2006/metadata/properties" xmlns:ns2="51ffc860-c03f-4b3f-bf60-9fdbaefba183" xmlns:ns3="b39b8317-d7b0-4e4b-903b-fa3fd78ffcb9" targetNamespace="http://schemas.microsoft.com/office/2006/metadata/properties" ma:root="true" ma:fieldsID="da6d49139fe3f30335d2a4720993ad4c" ns2:_="" ns3:_="">
    <xsd:import namespace="51ffc860-c03f-4b3f-bf60-9fdbaefba183"/>
    <xsd:import namespace="b39b8317-d7b0-4e4b-903b-fa3fd78ffcb9"/>
    <xsd:element name="properties">
      <xsd:complexType>
        <xsd:sequence>
          <xsd:element name="documentManagement">
            <xsd:complexType>
              <xsd:all>
                <xsd:element ref="ns2:MediaServiceMetadata" minOccurs="0"/>
                <xsd:element ref="ns2:MediaServiceFastMetadata" minOccurs="0"/>
                <xsd:element ref="ns3:Log_x0020_history" minOccurs="0"/>
                <xsd:element ref="ns3:SharedWithDetails" minOccurs="0"/>
                <xsd:element ref="ns3:SharedWithUsers"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lcf76f155ced4ddcb4097134ff3c332f" minOccurs="0"/>
                <xsd:element ref="ns3:TaxCatchAll" minOccurs="0"/>
                <xsd:element ref="ns2:Project" minOccurs="0"/>
                <xsd:element ref="ns2:ActiveorArchive" minOccurs="0"/>
                <xsd:element ref="ns2:ForecastorBudget" minOccurs="0"/>
                <xsd:element ref="ns2:Use_x0020_in_x0020_workload_x0020_forecasts" minOccurs="0"/>
                <xsd:element ref="ns2:MediaServiceDateTaken" minOccurs="0"/>
                <xsd:element ref="ns2:MediaLengthInSeconds" minOccurs="0"/>
                <xsd:element ref="ns2:MediaServiceSearchProperties" minOccurs="0"/>
                <xsd:element ref="ns2:MediaServiceObjectDetectorVersions"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fc860-c03f-4b3f-bf60-9fdbaefba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bdb1246-fb09-4897-a62d-789c03c878c6" ma:termSetId="09814cd3-568e-fe90-9814-8d621ff8fb84" ma:anchorId="fba54fb3-c3e1-fe81-a776-ca4b69148c4d" ma:open="true" ma:isKeyword="false">
      <xsd:complexType>
        <xsd:sequence>
          <xsd:element ref="pc:Terms" minOccurs="0" maxOccurs="1"/>
        </xsd:sequence>
      </xsd:complexType>
    </xsd:element>
    <xsd:element name="Project" ma:index="21" nillable="true" ma:displayName="Project" ma:format="Dropdown" ma:internalName="Project">
      <xsd:complexType>
        <xsd:complexContent>
          <xsd:extension base="dms:MultiChoice">
            <xsd:sequence>
              <xsd:element name="Value" maxOccurs="unbounded" minOccurs="0" nillable="true">
                <xsd:simpleType>
                  <xsd:restriction base="dms:Choice">
                    <xsd:enumeration value="G-FINDER"/>
                    <xsd:enumeration value="EvGen"/>
                    <xsd:enumeration value="SRH"/>
                    <xsd:enumeration value="EID"/>
                    <xsd:enumeration value="Portal"/>
                    <xsd:enumeration value="AIM"/>
                    <xsd:enumeration value="SBE pipeline"/>
                    <xsd:enumeration value="SBE dissemination"/>
                  </xsd:restriction>
                </xsd:simpleType>
              </xsd:element>
            </xsd:sequence>
          </xsd:extension>
        </xsd:complexContent>
      </xsd:complexType>
    </xsd:element>
    <xsd:element name="ActiveorArchive" ma:index="22" nillable="true" ma:displayName="Active or Archive" ma:format="Dropdown" ma:indexed="true" ma:internalName="ActiveorArchive">
      <xsd:simpleType>
        <xsd:restriction base="dms:Choice">
          <xsd:enumeration value="Active"/>
          <xsd:enumeration value="Archive"/>
          <xsd:enumeration value="Other"/>
        </xsd:restriction>
      </xsd:simpleType>
    </xsd:element>
    <xsd:element name="ForecastorBudget" ma:index="23" nillable="true" ma:displayName="Forecast or Budget" ma:format="Dropdown" ma:internalName="ForecastorBudget">
      <xsd:simpleType>
        <xsd:restriction base="dms:Choice">
          <xsd:enumeration value="Forecast"/>
          <xsd:enumeration value="Budget"/>
        </xsd:restriction>
      </xsd:simpleType>
    </xsd:element>
    <xsd:element name="Use_x0020_in_x0020_workload_x0020_forecasts" ma:index="24" nillable="true" ma:displayName="Use in workload forecasts" ma:default="0" ma:internalName="Use_x0020_in_x0020_workload_x0020_forecasts">
      <xsd:simpleType>
        <xsd:restriction base="dms:Boolea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9b8317-d7b0-4e4b-903b-fa3fd78ffcb9" elementFormDefault="qualified">
    <xsd:import namespace="http://schemas.microsoft.com/office/2006/documentManagement/types"/>
    <xsd:import namespace="http://schemas.microsoft.com/office/infopath/2007/PartnerControls"/>
    <xsd:element name="Log_x0020_history" ma:index="10" nillable="true" ma:displayName="Log history doesn't work" ma:internalName="Log_x0020_history">
      <xsd:simpleType>
        <xsd:restriction base="dms:Note">
          <xsd:maxLength value="255"/>
        </xsd:restriction>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0" nillable="true" ma:displayName="Taxonomy Catch All Column" ma:hidden="true" ma:list="{eafdd557-abef-4a8e-ae4c-b65247be5008}" ma:internalName="TaxCatchAll" ma:showField="CatchAllData" ma:web="b39b8317-d7b0-4e4b-903b-fa3fd78ffc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tiveorArchive xmlns="51ffc860-c03f-4b3f-bf60-9fdbaefba183" xsi:nil="true"/>
    <ForecastorBudget xmlns="51ffc860-c03f-4b3f-bf60-9fdbaefba183" xsi:nil="true"/>
    <Project xmlns="51ffc860-c03f-4b3f-bf60-9fdbaefba183"/>
    <_Flow_SignoffStatus xmlns="51ffc860-c03f-4b3f-bf60-9fdbaefba183" xsi:nil="true"/>
    <lcf76f155ced4ddcb4097134ff3c332f xmlns="51ffc860-c03f-4b3f-bf60-9fdbaefba183">
      <Terms xmlns="http://schemas.microsoft.com/office/infopath/2007/PartnerControls"/>
    </lcf76f155ced4ddcb4097134ff3c332f>
    <TaxCatchAll xmlns="b39b8317-d7b0-4e4b-903b-fa3fd78ffcb9"/>
    <Use_x0020_in_x0020_workload_x0020_forecasts xmlns="51ffc860-c03f-4b3f-bf60-9fdbaefba183">false</Use_x0020_in_x0020_workload_x0020_forecasts>
    <Log_x0020_history xmlns="b39b8317-d7b0-4e4b-903b-fa3fd78ffcb9" xsi:nil="true"/>
  </documentManagement>
</p:properties>
</file>

<file path=customXml/itemProps1.xml><?xml version="1.0" encoding="utf-8"?>
<ds:datastoreItem xmlns:ds="http://schemas.openxmlformats.org/officeDocument/2006/customXml" ds:itemID="{307A17EA-80D3-4521-B3B9-7F820A5B2E8F}">
  <ds:schemaRefs>
    <ds:schemaRef ds:uri="http://schemas.openxmlformats.org/officeDocument/2006/bibliography"/>
  </ds:schemaRefs>
</ds:datastoreItem>
</file>

<file path=customXml/itemProps2.xml><?xml version="1.0" encoding="utf-8"?>
<ds:datastoreItem xmlns:ds="http://schemas.openxmlformats.org/officeDocument/2006/customXml" ds:itemID="{4D77061C-0A9B-49A6-88B0-DF63D0969EFE}">
  <ds:schemaRefs>
    <ds:schemaRef ds:uri="http://schemas.microsoft.com/sharepoint/v3/contenttype/forms"/>
  </ds:schemaRefs>
</ds:datastoreItem>
</file>

<file path=customXml/itemProps3.xml><?xml version="1.0" encoding="utf-8"?>
<ds:datastoreItem xmlns:ds="http://schemas.openxmlformats.org/officeDocument/2006/customXml" ds:itemID="{581C26B8-73B0-42A3-A063-693AF6FA7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fc860-c03f-4b3f-bf60-9fdbaefba183"/>
    <ds:schemaRef ds:uri="b39b8317-d7b0-4e4b-903b-fa3fd78ff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61968F-AF64-4F03-B986-33604DA5CE4E}">
  <ds:schemaRefs>
    <ds:schemaRef ds:uri="http://schemas.microsoft.com/office/2006/metadata/properties"/>
    <ds:schemaRef ds:uri="http://schemas.microsoft.com/office/infopath/2007/PartnerControls"/>
    <ds:schemaRef ds:uri="51ffc860-c03f-4b3f-bf60-9fdbaefba183"/>
    <ds:schemaRef ds:uri="b39b8317-d7b0-4e4b-903b-fa3fd78ffcb9"/>
  </ds:schemaRefs>
</ds:datastoreItem>
</file>

<file path=docProps/app.xml><?xml version="1.0" encoding="utf-8"?>
<Properties xmlns="http://schemas.openxmlformats.org/officeDocument/2006/extended-properties" xmlns:vt="http://schemas.openxmlformats.org/officeDocument/2006/docPropsVTypes">
  <Template>Impact%20GH%20-%20Report%20and%20snapshot%20template%20-%20April%202025</Template>
  <TotalTime>2</TotalTime>
  <Pages>6</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Impact Global Health</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Bell</dc:creator>
  <cp:keywords/>
  <dc:description/>
  <cp:lastModifiedBy>Harriet Bell</cp:lastModifiedBy>
  <cp:revision>3</cp:revision>
  <cp:lastPrinted>2019-03-22T06:22:00Z</cp:lastPrinted>
  <dcterms:created xsi:type="dcterms:W3CDTF">2025-09-10T13:10:00Z</dcterms:created>
  <dcterms:modified xsi:type="dcterms:W3CDTF">2025-09-12T14:39:00Z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0x0101001104AF6E2E070742851F25E4406F693E</vt:lpwstr>
  </property>
  <property fmtid="{D5CDD505-2E9C-101B-9397-08002B2CF9AE}" pid="3" name="MediaServiceImageTags">
    <vt:lpwstr/>
  </property>
</Properties>
</file>